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D-7282/2009 vom 7. März 2012</w:t>
      </w:r>
    </w:p>
    <w:p>
      <w:r>
        <w:t>Bundesverwaltungsgericht, 2012-03-07, DE</w:t>
      </w:r>
    </w:p>
    <w:p>
      <w:r>
        <w:rPr>
          <w:b/>
        </w:rPr>
        <w:t xml:space="preserve">Quelle: </w:t>
      </w:r>
      <w:r>
        <w:t>https://mcp.opencaselaw.ch/entscheid/bvger_D-7282_2009</w:t>
      </w:r>
    </w:p>
    <w:p>
      <w:r>
        <w:t>FR: TAF D-7282/2009 du 7 mars 2012</w:t>
      </w:r>
    </w:p>
    <w:p>
      <w:r>
        <w:t>IT: TAF D-7282/2009 del 7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die Asylrelevanz der Vorbringen des Beschwerde­füh­rers verneint.</w:t>
      </w:r>
    </w:p>
    <w:p>
      <w:r>
        <w:rPr>
          <w:b/>
        </w:rPr>
        <w:t>E. 4.1.1</w:t>
      </w:r>
    </w:p>
    <w:p>
      <w:r>
        <w:t>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Verfolgung zu verhindern, beispielsweise durch wirksame Polizei- und Justizorgane zur Ermittlung, Strafverfolgung und Ahn­dung von Verfolgungshandlungen. Voraussetzung sei dabei, dass der Antragsteller Zugang zu diesem Schutz habe. Lettland sei ein Rechts­staat mit einer stabilen Demokratie und garantiere die grundlegenden Men­schenrechte und Freiheiten seiner Bürger. Die Meinungs-, Presse-, Ver­sammlungs- und Religionsfreiheit seien verfassungsmässig verankert und gewährleistet. Es gebe ein breites Parteienspektrum. Ausserdem ga­ran­tiere die Verfassung die Gewaltentrennung. Das Gerichtswesen sei unabhängig; seine Entscheide würden als verbindlich anerkannt.</w:t>
      </w:r>
    </w:p>
    <w:p>
      <w:r>
        <w:rPr>
          <w:b/>
        </w:rPr>
        <w:t>E. 4.1.2</w:t>
      </w:r>
    </w:p>
    <w:p>
      <w:r>
        <w:t>Lettland sei Mitglied des Europarates und habe folglich die EMRK rati­fiziert. Die EMRK sei ein supranationales Rechtssystem, das jedem Bür­ger eines Unterzeichnerstaates ermögliche, sich an den europäischen Gerichtshof für Menschenrechte zu wenden. Eine Beschwerde an diesen Gerichtshof sei nach Ansicht vieler Fachleute ein wirksames Rechtsmittel. 1999 sei das Amt des Kommissars für Menschenrechte geschaffen wor­den, um die Achtung der Menschenrechte zusätzlich zu stärken. Der Europa­rat setze sich beispielsweise für die Gleichberechtigung von Mann und Frau oder für den Kampf gegen Rassismus und Intoleranz ein. Lett­land sei auch weitere internationale Verpflichtungen eingegangen. Bei­spielsweise habe es die Flüchtlingskonvention sowie das europäische Über­einkommen zur Verhütung von Folter und unmenschlicher oder ernied­rigender Behandlung oder Strafe unterzeichnet. Zudem sei Lettland seit dem 1. Mai 2004 ein Mitgliedstaat der Europäischen Union (EU). Diese habe im Amsterdamer Vertrag Verfahren festgelegt, die das Ziel hät­ten, die Grundrechte der Bürger zu gewährleisten.</w:t>
      </w:r>
    </w:p>
    <w:p>
      <w:r>
        <w:rPr>
          <w:b/>
        </w:rPr>
        <w:t>E. 4.1.3</w:t>
      </w:r>
    </w:p>
    <w:p>
      <w:r>
        <w:t>Es treffe zwar zu, dass nach dem Zerfall der Sowjetunion und der Un­abhängigkeit Lettlands russischsprachige ethnische Minderheiten nicht automatisch die lettische Staatsangehörigkeit zugesprochen bekommen hätten. Auch gegenwärtig sei eine Einbürgerung mit Auflagen verbunden, die von Antragstellern nicht immer erfüllt werden könnten. Dennoch sei fest­zuhalten, dass sich seit Dezember 2006 die Lage für Personen mit Fremdenpass erheblich verbessert habe. So könnten jetzt auch Personen ohne regulären Pass von der Freizügigkeit der EU profitieren. Vorausset­zung sei, dass diese Personen einen regulären Wohnsitz in einem EU-Mit­gliedstaat hätten und über ein Reisedokument verfügten.</w:t>
      </w:r>
    </w:p>
    <w:p>
      <w:r>
        <w:rPr>
          <w:b/>
        </w:rPr>
        <w:t>E. 4.1.4</w:t>
      </w:r>
    </w:p>
    <w:p>
      <w:r>
        <w:t>Somit bestünden keine Hinweise, dass es dem Beschwerdeführer nicht möglich wäre, einen Antrag zur Erlangung der lettischen Staatsbürger­schaft selbst in die Hand zu nehmen. Weiter bestünden ge­mäss obenstehender Lageanalyse auch keine Anhaltspunkte dafür, dass er als eine in Lettland registrierte Person nicht den gleichen Schutz und freien Zugang zu den juristischen Instanzen wie ein lettischer Staatsangehö­riger habe. So sei gemäss Völkerrecht jeder Staat dazu ver­pflichtet, Staatenlose, die sich in seinem Hoheitsgebiet befänden, nicht an andere Länder abzuschieben, sondern ihnen Schutz zu gewähren. Lett­land habe entsprechende Übereinkommen ratifiziert und sich dadurch ver­pflichtet, diese einzuhalten.</w:t>
      </w:r>
    </w:p>
    <w:p>
      <w:r>
        <w:rPr>
          <w:b/>
        </w:rPr>
        <w:t>E. 4.1.5</w:t>
      </w:r>
    </w:p>
    <w:p>
      <w:r>
        <w:t>Daher habe der Beschwerdeführer - sollte er sich in seinen Grundfrei­heiten unrechtmässig eingeschränkt sehen - die Möglichkeit, so­wohl innerhalb Lettlands als auch auch bei den juristischen Instanzen der EU rechtliche Wege zu beschreiten und den notwendigen Schutz zu er­halten, selbst wenn es sich bei seinen Widersachern um bekannte Persön­lichkeiten (...) handle.</w:t>
      </w:r>
    </w:p>
    <w:p>
      <w:r>
        <w:rPr>
          <w:b/>
        </w:rPr>
        <w:t>E. 4.1.6</w:t>
      </w:r>
    </w:p>
    <w:p>
      <w:r>
        <w:t>Schliesslich sei festzuhalten, dass es sich beim geltend gemachten Strafverfahren gegen den Beschwerdeführer nicht um eine asylrelevante Verfolgung, sondern um eine behördliche Massnahme, die dazu diene, ver­mutetes Unrecht zu ahnden, handle. Die rechtsstaatliche Legitimität bleibe selbst dann gewahrt, wenn es sich allfällig um ein zu Unrecht einge­leitetes Strafverfahren nach einer nicht gerechtfertigten Anzeige handle. Es stehe ihm offen, sich gegen das Strafverfahren zu wehren, sollte es zu Unrecht eingeleitet worden sein.</w:t>
      </w:r>
    </w:p>
    <w:p>
      <w:r>
        <w:rPr>
          <w:b/>
        </w:rPr>
        <w:t>E. 4.1.7</w:t>
      </w:r>
    </w:p>
    <w:p>
      <w:r>
        <w:t>Zusammenfassend ergäben sich keine konkreten Hinweise darauf, dass der Beschwerdeführer in Lettland Verfolgungsmassnahmen im asyl­rechtlichen Sinne ausgesetzt wäre beziehungsweise dass er als Staatenlo­ser keine Möglichkeiten haben sollte, gegen allfällige Benachteili­gungen rechtliche Mittel zu ergreifen.</w:t>
      </w:r>
    </w:p>
    <w:p>
      <w:r>
        <w:rPr>
          <w:b/>
        </w:rPr>
        <w:t>E. 4.2</w:t>
      </w:r>
    </w:p>
    <w:p>
      <w:r>
        <w:t>In der Eingabe vom 20. November 2010 machte der Beschwerdefüh­rer unter Hinweis auf die Akten geltend, die finnischen Behörden hätten ihm den Personalausweis nicht rückerstattet. Entsprechend verfüge er der­zeit über keine Legitimationspapiere mit der Folge, dass die ihm zuste­hende Aufenthaltsbewilligung aufgrund der eingetragenen Partner­schaft bisher nicht erteilt worden sei. Die Beantragung eines neuen Pas­ses wäre ausschliesslich über die lettischen Behörden möglich, was je­doch voraussetzte, dass sie über seinen Aufenthaltsort informiert würden. Im Hinblick auf die ihm angedrohten Repressalien seitens der lettischen Re­gierung sei sein Aufenthaltsort aber nach wie vor geheim zu halten. Lett­land sei zwar ein Rechtsstaat mit einer stabilen Demokratie; insbeson­dere aufgrund der Brisanz der gerichtlich verfolgten I._______ bestehe indes der begründete Anlass zur Vermu­tung, dass er weitergehende Massnahmen zu befürchten habe, da man ihn von seinen bisherigen Zeugenaussagen abbringen möchte. Bestä­tigt werde diese Annahme durch den seitens der lettischen Behör­den unverhältnismässig betriebenen Aufwand, ihn zu inhaftieren, was nur dem Zweck diene, ihn vor weiteren Aussagen abzuhalten. Ob der Vorwurf der Falschaussage beziehungsweise der Verleumdung in Lettland zwischen­zeitlich verjährt sei, wisse man nicht. Er sei durch das Erlebte schwer traumatisiert. Das BFM verweise pauschal auf die (men­schen)rechtliche Situation vor Ort, ohne dabei den einzelnen Vorbringen des Beschwerdeführers gerecht zu werden. Ungeachtet der Rechtsstaatlich­keit Lettlands müsse darauf abgestellt werden, dass auf­grund des Pädophilie-Verfahrens, in welchem I._______ bezichtigt worden seien, nach wie vor eine erhebli­che Gefahr an Leib und Leben des Beschwerdeführers bestehe. Bereits die Tatsache, dass sämtliche Zeugen ihre Aussagen zurückgezogen hät­ten, lasse auf einen massiven Druck der Regierung schliessen. (...) Das Gerichtsverfahren, welches kurzzeitig für einen öffentlichen Skandal gesorgt habe, scheine mittler­weile vergessen und stehe der Karriere der Betroffenen offensichtlich nicht entgegen. Folglich biete die vom BFM angeführte Rechtsstaatlich­keit vor Ort dem Beschwerdeführe keinen Schutz vor kriminellen Machen­schaften. Für eine allfällige Schutzerlangung müsste er sich wieder an dieje­nigen Behörden wenden, die ihn wegen seiner angeblichen Falschaus­sage in der Vergangenheit verfolgt hätten. Es sei völlig fernlie­gend anzunehmen, dass er Schutz in einem Land, welches ihn zuvor verfolgt habe, erlange. Ge­schützt werden könnte er ausschliesslich durch eine polizeiliche Überwa­chung, welche Lettland indes verweigert habe. Zudem sei die Inan­spruchnahme von Rechtsmitteln erfahrungsgemäss mit erheblichem Zeitaufwand verbunden und biete keine Gewähr dafür, dass er dem Ein­flussbereich (...) entzogen sei. Es sei überdies nicht bekannt, ob er noch in der Lage wäre, vor Ort Rechtsmittel zu seinem Schutz einzulegen beziehungsweise ob er im Falle seiner Rück­kehr mit neuen Anschuldigungen seitens der Regierung konfrontiert würde. Ausserdem sei ihm wegen des Erlebten respektive seiner psychi­schen Befindlichkeit die Ergreifung von Rechtsmitteln ohnehin nicht zuzu­muten.</w:t>
      </w:r>
    </w:p>
    <w:p>
      <w:r>
        <w:rPr>
          <w:b/>
        </w:rPr>
        <w:t>E. 5</w:t>
      </w:r>
    </w:p>
    <w:p>
      <w:r>
        <w:t>Vorliegend kommt das Bundesverwaltungsgericht in Abwägung sämtli­cher Aussagen zum Schluss, dass die Vorinstanz zur Recht von der fehlen­den Flüchtlingseigenschaft sowohl im Zeitpunkt der Ausreise wie auch dem Erlass der Verfügung ausging.</w:t>
      </w:r>
    </w:p>
    <w:p>
      <w:r>
        <w:rPr>
          <w:b/>
        </w:rPr>
        <w:t>E. 5.1</w:t>
      </w:r>
    </w:p>
    <w:p>
      <w:r>
        <w:t>In der Beschwerde wird nicht geltend gemacht, die vom Beschwerdefüh­rer vorgebrachte Problematik sei durch dessen fehlende letti­sche Staatsbürgerschaft akzentuiert worden. In diesem Zusammen­hang kann deshalb auf die ausführlichen und zutreffenden vorinstanzli­chen Erwägungen verwiesen werden.</w:t>
      </w:r>
    </w:p>
    <w:p>
      <w:r>
        <w:rPr>
          <w:b/>
        </w:rPr>
        <w:t>E. 5.2</w:t>
      </w:r>
    </w:p>
    <w:p>
      <w:r>
        <w:t>Im Weiteren ist unbestritten, dass der geltend gemachte Prozess in Lettland tatsächlich stattfand und der Beschwerdeführer dabei als Zeuge aussagte. Entgegen den Beschwerdevorbringen erweckt der vorge­brach­te Prozessablauf aber nicht generell den Eindruck einer lediglich durch mächtige Funktionäre beherrschten und manipulierten Justiz.</w:t>
      </w:r>
    </w:p>
    <w:p>
      <w:r>
        <w:rPr>
          <w:b/>
        </w:rPr>
        <w:t>E. 5.3</w:t>
      </w:r>
    </w:p>
    <w:p>
      <w:r>
        <w:t>So legte der Beschwerdeführer dar, diejenigen beiden Personen, zu de­nen er als 14jähriger Beziehungen gepflegt habe, seien verurteilt wor­den. Bei weiteren Kontakten zu Funktionären sei er bereits 17jährig gewe­sen, weshalb sich diese nicht strafbar gemacht hätten. Auch dieses Verfahren sei abgeschlossen (A 19/27 Ant­worten 108 ff.). Im Weiteren wurde ihm durch die lettischen Behörden entge­gen den Beschwerdevorbringen zweimal Polizeischutz gewährt. Die­ser Schutz sei schliesslich beendet worden, weil er freiwillig darauf ver­zichtet und das Land in Absprache mit der Generalstaatsanwaltschaft und Hilfe der Parlamentskommission Richtung Russland verlassen habe (A 2/14 S. 7; A 19/27 Antwort 170). Im Weiteren mag zutreffen, dass der erste gewährte Polizeischutz auf Betreiben eines im Prozess Involvierten vo­rübergehend aufgehoben wurde. Auch diesbezüglich legte er jedoch dar, dank Interventionen der Parlamentskommission und des Zeugenschut­zes nicht in den Gewahrsam des ihm Angst einflössenden E._______, sondern zu neuem Polizeischutz gekommen zu sein. Ins­gesamt ist demnach nicht davon auszugehen, dass er vor dem endgülti­gen Verlassen seines Heimatlandes allfälligen Repressalien von Prozessbeteiligten schutzlos ausgeliefert war.</w:t>
      </w:r>
    </w:p>
    <w:p>
      <w:r>
        <w:rPr>
          <w:b/>
        </w:rPr>
        <w:t>E. 5.4</w:t>
      </w:r>
    </w:p>
    <w:p>
      <w:r>
        <w:t>Eine solche Situation wäre auch im Falle seiner jetzigen Rückkehr nicht beachtlich wahrscheinlich. Das BFM hat ausführlich auf die rechtsstaat­liche Situation vor Ort hingewiesen und dabei den Besonderhei­ten des Falles und den einzelnen Vorbringen des Beschwerde­führers im Rahmen seines korrekt ausgeübten Ermessens hin­reichend Rechnung getragen. Die Gegenauffassung in der Be­schwerde überzeugt in Würdigung der detaillierten und fallbezogenen Erwä­gungen des BFM nicht. Sollte im Zusammenhang mit dem Pädophi­lie-Verfahren nach wie vor Druck auf ihn ausgeübt werden, stünden ihm demnach nationale und supranationale Rechtswege offen. Deren Inan­spruchnahme wäre ihm trotz des bereits Erlebten und seiner psychischen Befindlichkeit insofern zuzumuten, als er sich gemäss Aktenlage in keiner Weise in einer ausweglosen Situation befände.</w:t>
      </w:r>
    </w:p>
    <w:p>
      <w:r>
        <w:rPr>
          <w:b/>
        </w:rPr>
        <w:t>E. 5.5</w:t>
      </w:r>
    </w:p>
    <w:p>
      <w:r>
        <w:t>In der Beschwerde wird sodann eingeräumt, es bestehe Ungewiss­heit, ob der Vorwurf der Falschaussage beziehungsweise der Verleum­dung in Lettland zwischenzeitlich verjährt sei. Das BFM hat im Zusammen­hang mit diesem Verfahren zurecht auf dessen grundsätzliche Rechtsstaatlichkeit verwiesen. Der Umstand, wonach beim Beschwerdefüh­rer nach der Kontaktaufnahme mit den Schweizer Behör­den ein lettischer Fahndungseintrag den Beschwerdeführer betreffend ge­prüft wurde, wirft zwar gewisse Fragen auf. Das BFM hielt dazu aber fest, dass die ihm zur Last gelegte Straftat (falsche Aussage) nach schweizerischem Recht bereits verjährt (...) sei. Unbesehen des bereits erwähnten Umstandes, wonach dieses letti­sche Verfahren grundsätzlich nicht als asylrelevante Verfolgung er­scheint, wäre dem Beschwerdeführer aber auch diesbezüglich zuzumu­ten, den Rechtsweg zu beschreiten und dabei allfällige Unregelmässigkei­ten auch dieses Verfahrens durch einen Rechtsbei­stand geltend zu machen. So legte er in seiner Eingabe vom 15. Januar 2009 dar, mit J._______ in K._______ bereits Kon­takt aufgenommen zu haben. Dieser habe sich persönlich der Sache ange­nommen (A 30/2 S. 1). Schliesslich fällt auf, dass der Beschwerdefüh­rer erst nach insgesamt mehrjährigen Aufenthalten in der Schweiz hier ein Asylgesuch stellte. Die Gründe für dieses Verhalten ver­mochte er nicht überzeugend darzulegen (vgl. A 2/14 S. 2 und 11; A 19/27 Antworten 71 ff. und 195 f.). Auch scheint er sich über den Verlauf des Strafverfahrens in Lettland in keiner Weise zu interessieren, wäre es ihm doch zweifellos möglich gewesen, über einen Anwalt genauere Informationen über dessen Stand in Erfahrung zu bringen. Dies lässt darauf schliessen, dass eine asylrele­vante Gefährdung auch aus subjektiver Sicht nicht im Vorder­grund steht.</w:t>
      </w:r>
    </w:p>
    <w:p>
      <w:r>
        <w:rPr>
          <w:b/>
        </w:rPr>
        <w:t>E. 6</w:t>
      </w:r>
    </w:p>
    <w:p>
      <w:r>
        <w:t>Unter Berücksichtigung der gesamten Umstände folgt somit, dass der Be­schwerdeführer keine Gründe nach Art. 3 AsylG nachweisen oder glaub­haft machen konnte. Die eingereichten Beweismittel rechtfertigen keine an­dere Einschätzung, da sie sich auf grundsätzlich Unbestrittenes bezie­hen. Das BFM hat das Asylgesuch damit zu Recht abgewiesen.</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w:t>
      </w:r>
    </w:p>
    <w:p>
      <w:r>
        <w:t>Der Beschwerdeführer verfügt über eine Aufenthaltsbewilligung B aufgrund einer eingetragenen Parterschaft mit einem schweizerischen Staatsangehörigen. Gestützt auf den schon im damaligen Zeitpunkt bestehenden grundsätzlichen An­spruch auf eine solche Bewilligung hat das BFM zu Recht von der asylrecht­lichen Anordnung der Wegweisung abgesehen. Bei dieser Sach­lage erübrigt es sich, auf die Beschwerdevorbringen im Zusammenhang mit den Problemen bei der Erlangung einer Aufenthaltsbewilligung näher einzu­gehen.</w:t>
      </w:r>
    </w:p>
    <w:p>
      <w:r>
        <w:rPr>
          <w:b/>
        </w:rPr>
        <w:t>E. 9</w:t>
      </w:r>
    </w:p>
    <w:p>
      <w:r>
        <w:t>Zusammenfassend ist festzuhalten, dass es dem Beschwerdeführer bezüg­lich der Frage der Anerkennung als Flüchtling und der Gewäh­rung von Asyl nicht gelungen ist darzutun, inwiefern die angefochtene Verfü­gung Bundesrecht verletzt, den rechtserheblichen Sachverhalt unrichtig und unvollständig feststellt und unange­messen ist (Art. 106 AsylG). Die Be­schwerde ist deshalb abzuweisen.</w:t>
      </w:r>
    </w:p>
    <w:p>
      <w:r>
        <w:rPr>
          <w:b/>
        </w:rPr>
        <w:t>E. 10</w:t>
      </w:r>
    </w:p>
    <w:p>
      <w:r>
        <w:t>Bei diesem Ausgang des Verfahrens sind dem Beschwerdeführer die Kos­ten aufzuerlegen (Art. 63 Abs. 1 VwVG). Sie werden auf Fr. 600.- be­stimmt und mit dem in gleicher Höhe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