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D-7278/2009 vom 29. September 2011</w:t>
      </w:r>
    </w:p>
    <w:p>
      <w:r>
        <w:t>Bundesverwaltungsgericht, 2011-09-29, DE</w:t>
      </w:r>
    </w:p>
    <w:p>
      <w:r>
        <w:rPr>
          <w:b/>
        </w:rPr>
        <w:t xml:space="preserve">Quelle: </w:t>
      </w:r>
      <w:r>
        <w:t>https://mcp.opencaselaw.ch/entscheid/bvger_D-7278_2009</w:t>
      </w:r>
    </w:p>
    <w:p>
      <w:r>
        <w:t>FR: TAF D-7278/2009 du 29 septembre 2011</w:t>
      </w:r>
    </w:p>
    <w:p>
      <w:r>
        <w:t>IT: TAF D-7278/2009 del 29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Entscheidungen und Mitteilungen der [vormaligen] Schweizerischen Asylrekurskommission [EMARK] 2005 Nr. 21 E. 6.1 S. 190 f.).</w:t>
      </w:r>
    </w:p>
    <w:p>
      <w:r>
        <w:rPr>
          <w:b/>
        </w:rPr>
        <w:t>E. 4</w:t>
      </w:r>
    </w:p>
    <w:p>
      <w:r>
        <w:t>Das Bundesverwaltungsgericht kommt übereinstimmend mit dem BFM zum Schluss, dass die Schilderungen der Beschwerdeführenden als nicht glaubhaft im Sinne von Art. 7 AsylG zu erachten sind.</w:t>
      </w:r>
    </w:p>
    <w:p>
      <w:r>
        <w:rPr>
          <w:b/>
        </w:rPr>
        <w:t>E. 4.1</w:t>
      </w:r>
    </w:p>
    <w:p>
      <w:r>
        <w:t>Der Vorinstanz ist zunächst darin zuzustimmen, dass sich die Angaben der Beschwerdeführenden zu den konkreten Umständen der Verhaftung des Vaters beziehungsweise Schwiegervaters - und damit dem fluchtauslösenden und zentralen Verfolgungsereignis - nicht in Einklang bringen lassen. Während die Beschwerdeführerin anlässlich ihrer Anhörung vom 16. Juli 2009 lediglich allgemein ausführte, ihr Vater sei eines Nachts von zu Hause verschleppt worden (vgl. A 19/9 S. 5), wurde sie am 6. Oktober 2009 konkret nach dem Ablauf der Festnahme gefragt. Dabei führte sie aus, die Männer seien um zirka 6 Uhr morgens gekommen, sie seien alle bewaffnet gewesen, sie wisse nicht, wie viele es gewesen seien, es seien mehrere gewesen. Sie seien mit dem Auto gekommen und hätten, als sie ins Haus gekommen seien, nach ihrem Vater gefragt. Er sei zu ihnen gegangen. Sie hätten nur gesagt, dass er mitkommen solle. Als er gefragt habe, weshalb, hätten sie ihn mitgenommen (vgl. A 24/9 S. 3). Auf Aufforderung, die ganze Festnahme zu beschreiben, gab die Beschwerdeführerin an, es sei am frühen Morgen gewesen und sie hätten geschlafen. Sie hätten plötzlich starkes Klopfen an der Tür gehört. Sie seien wach geworden und Richtung Türe gegangen. Als sie aufgemacht hätten, seien alle diese Soldaten hereingekommen und hätten angefangen, das Haus zu durchsuchen. Ihr Vater habe versucht, mit den Soldaten zu sprechen, sie hätten ihm gesagt, er solle warten. Die Soldaten hätten nichts gefunden und ihm gesagt, er solle mitkommen. Er habe gefragt warum, sie hätten ihm keine Antwort gegeben und ihn mitgenommen. Als ihr Bruder versuchte habe, laut zu reden, habe der Vater gesagt, er solle den Mund halten. Wahrscheinlich habe er Angst bekommen, die Soldaten könnten den Bruder auch mitnehmen (vgl. a.a.O.). Demgegenüber gab der Beschwerdeführer im Rahmen der Kurzbefragung an, sein Schwiegervater beziehungsweise Onkel sei vor dem Haus verhaftet worden (vgl. A 4/11 S. 7). Anlässlich der Anhörung vom 16. Juli 2009 führte der Beschwerdeführer aus, sein Onkel sei am (...) 2007, nach dem Morgengebet auf dem Weg nach Hause, von Polizisten/Soldaten festgenommen und ins Gefängnis gesteckt worden (vgl. A 12/9 S. 5). Konkretere Angaben des Beschwerdeführers zur Verhaftung seines Onkels sind sodann dem Anhörungsprotokoll vom 6. Oktober 2009 zu entnehmen. Damals gab er an, sein Onkel sei am (...) 2007, in der Moschee, früh am Morgen, zirka um 6 Uhr, verhaftet worden. Er und seine Ehefrau hätten sich zu Hause aufgehalten und es sei ihnen etwa um 7 Uhr von ein paar Männern, die auch in der Moschee gewesen seien, von der Verhaftung erzählt worden. Sie hätten gesagt, dass sein Onkel auf dem Nachhauseweg von der Moschee gewesen sei, er sei unterwegs verhaftet worden. Die Männer, die ihn verhaftet hätten, seien Truppen der Übergangsregierung gewesen, sie seien mit dem Auto gekommen (vgl. A 16/11 S. 3). Auf den Widerspruch zu den Aussagen der Beschwerdeführerin angesprochen gab der Beschwerdeführer an, die Festnahme sei erfolgt, als sein Onkel unterwegs nach Hause gewesen sei (vgl. A 16/11 S. 10). Bereits diese vorstehenden Schilderungen zeigen den Widerspruch in den Angaben der Beschwerdeführenden deutlich auf. Die Ausführungen in der Beschwerdeschrift sind sodann nicht geeignet, die Unvereinbarkeit der Schilderungen zu beseitigen. Vielmehr wird eine weitere Version der Vorkommnisse geltend gemacht, dass nämlich der Vater beziehungsweise Schwiegervater der Beschwerdeführenden beim Betreten des Hauses verhaftet worden sei (Beschwerde S. 3). Diese Version findet jedoch weder in den Angaben des Beschwerdeführers noch in denjenigen der Beschwerdeführerin ein Stütze, sondern ist eher geeignet, die Zweifel an den Schilderungen der Beschwerdeführenden zu verstärken. Hinzuzufügen ist zudem, dass nicht nur der Ort der Verhaftung unklar blieb, sondern dass der Beschwerdeführer etwa die von der Beschwerdeführerin geschilderte Hausdurchsuchung vor der Verhaftung überhaupt nicht erwähnte. Anzufügen bleibt, dass die Schilderungen der Beschwerdeführerin, welche ja die Festnahme unmittelbar miterlebt haben will, auch nicht den Eindruck zu erwecken vermögen, es handle sich um tatsächlich erlebte Vorkommnisse. Vielmehr wirken ihre Angaben detailarm und konstruiert. Insgesamt gelingt es den Beschwerdeführenden nicht, dasjenige Ereignis, welches die nachfolgenden Verfolgungshandlungen überhaupt ausgelöst haben soll, glaubhaft darzulegen. Daran vermögen - aus den von der Vorinstanz in ihrer Vernehmlassung zutreffend dargelegten Gründen - die eingereichten Haftbefehle beziehungsweise Dokumente nichts zu ändern. Dasselbe gilt für das Vorbringen, zwischenzeitlich sei über den Vater beziehungsweise Schwiegervater der Beschwerdeführenden die Todesstrafe verhängt und vollzogen worden. Sodann ist im Weiteren dazu festzuhalten, dass die Beschwerdeführenden keine Identitätspapiere ins Recht gereicht haben. Folglich steht deren Identität nicht mit Sicherheit fest, weshalb auch nicht feststeht, dass sich die als Beweismittel eingereichten Dokumente tatsächlich auf sie beziehen.</w:t>
      </w:r>
    </w:p>
    <w:p>
      <w:r>
        <w:rPr>
          <w:b/>
        </w:rPr>
        <w:t>E. 4.2</w:t>
      </w:r>
    </w:p>
    <w:p>
      <w:r>
        <w:t>Die vorerwähnten Zweifel werden durch die vom Bundesamt zutreffend aufgeführten Umstände noch verstärkt. Nicht zugestimmt werden kann dagegen dem auf Beschwerdeebene vorgetragenen Einwand, der Aufenthaltsort des Beschwerdeführers im Zeitpunkt des Eindringens in das Geschäft auf dem J._______ Markt und der dortigen Schiesserei sei für den Beschwerdeführer ein unwichtiges Sachverhaltselement. Nach dessen Angaben war es einzig dem Zufall zu verdanken, dass er sich im fraglichen Zeitpunkt nicht im Laden, sondern an einem anderen Ort aufhielt und demzufolge dem sicheren Tod entging. Sein tatsächlicher Aufenthaltsort kann deshalb keinesfalls als unwichtiges Sachverhaltselement betrachtet werden, weshalb sich ihm die genauen Umstände umso präziser hätten einprägen müssen. Dass der Beschwerdeführer zudem abweichende Angaben für seinen Aufenthaltsort während der beiden folgenden Nächte angab, erweist sich zwar nicht als zentraler Widerspruch, es rundet jedoch das Bild der fehlenden Glaubhaftigkeit ab.</w:t>
      </w:r>
    </w:p>
    <w:p>
      <w:r>
        <w:rPr>
          <w:b/>
        </w:rPr>
        <w:t>E. 4.3</w:t>
      </w:r>
    </w:p>
    <w:p>
      <w:r>
        <w:t>Im Hinblick auf die eigenständigen Asylgründe der Beschwerdeführerin ist vorauszuschicken, dass diesen Vorkommnissen durch die als unglaubhaft erachtete Verhaftung des Vaters der Beschwerdeführerin bereits die Grundlage entzogen ist. Darüber hinaus ist anzumerken, dass die Angaben der Beschwerdeführerin zu den beiden Übergriffen in ihrer Gesamtheit nicht zu überzeugen vermögen. Mit Ausnahme der Datumsangaben sowie (beschränkten) Aussagen zu den Tätern, dass es sich beim ersten Mal um zwei Äthiopier und einen Somalier und beim zweiten Mal um zwei somalische Soldaten der Übergangsregierung gehandelt habe, diese Uniform getragen und Kat gekaut hätten, finden sich kaum konkrete Aussagen der Beschwerdeführerin zu den Übergriffen. Selbst wenn zu berücksichtigen ist, dass es sich um sehr einschneidende Ereignisse handelte, wären doch detaillierte Schilderungen zu erwarten, etwa zum konkreten Ablauf der Vergewaltigungen, wo sich die anderen Familienangehörigen (Mutter, Grossmutter, Tochter) im fraglichen Zeitpunkt aufgehalten und wie sich diese verhalten haben, wie sich die Beschwerdeführerin selber verhalten und was sie danach gemacht hat, um nur einige zu nennen. Die Schilderungen der Beschwerdeführerin vermögen nicht den Eindruck zu erwecken, sie habe diese (schlimmen) Ereignisse tatsächlich selbst erlebt. Die Notizen der Hilfswerkvertretung, deren Aufgaben nicht in der Beurteilung der Glaubhaftigkeit der gehörten Aussagen besteht, vermögen an diesem Resultat nichts zu ändern.</w:t>
      </w:r>
    </w:p>
    <w:p>
      <w:r>
        <w:rPr>
          <w:b/>
        </w:rPr>
        <w:t>E. 4.4</w:t>
      </w:r>
    </w:p>
    <w:p>
      <w:r>
        <w:t>Bei dieser Sachlage erübrigen sich Ausführungen zu den weiteren Vorbringen in der Beschwerdeschrift (insbesondere der geltend gemachten Gehörsverletzung [Beschwerde S. 4; vgl. dazu EMARK 1994 Nr. 13]), da diese zu keinem anderen Ergebnis führen.</w:t>
      </w:r>
    </w:p>
    <w:p>
      <w:r>
        <w:rPr>
          <w:b/>
        </w:rPr>
        <w:t>E. 4.5</w:t>
      </w:r>
    </w:p>
    <w:p>
      <w:r>
        <w:t>Nach dem Gesagten gelingt es den Beschwerdeführenden nicht, die Flüchtlingseigenschaft nachzuweisen oder zumindest glaubhaft zu machen. Das BFM hat daher ihre Asylgesuche zu Recht abgelehnt. Der Eventualantrag auf Rückweisung der Sache an die Vorinstanz wird abgewiesen.</w:t>
      </w:r>
    </w:p>
    <w:p>
      <w:r>
        <w:rPr>
          <w:b/>
        </w:rPr>
        <w:t>E. 4.6</w:t>
      </w:r>
    </w:p>
    <w:p>
      <w:r>
        <w:t>Der Vollständigkeit halber bleibt abschliessend festzuhalten, dass der Gesundheitszustand der Mutter der Beschwerdeführerin zwar bedauerlich, jedoch für das Asylverfahren und die vorliegend vorgenommene Prüfung ohne Belang ist, weshalb sich weitere Ausführungen hiezu erübrigen.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BVGE 2008/34 E. 9.2).</w:t>
      </w:r>
    </w:p>
    <w:p>
      <w:r>
        <w:rPr>
          <w:b/>
        </w:rPr>
        <w:t>E. 6</w:t>
      </w:r>
    </w:p>
    <w:p>
      <w:r>
        <w:t>Die Beschwerdeführenden wurden vom BFM wegen Unzumutbarkeit des Wegweisungsvollzuges vorläufig aufgenommen, weshalb sich Erörterungen dazu erübrigen.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Die Beschwerdeführenden liessen zusammen mit der Beschwerde ein Gesuch um Gewährung der unentgeltlichen Prozessführung einreichen, dessen Beurteilung vom Instruktionsrichter mit Zwischenverfügung vom 27. November 2009 in den Endentscheid verlegt wurde. Gemäss Art. 65 Abs. 1 VwVG befreit die Beschwerdeinstanz nach Einreichung der Beschwerde eine Partei, die nicht über die erforderlichen Mittel verfügt, auf Antrag von der Bezahlung der Verfahrenskosten, sofern ihr Begehren nicht aussichtslos erscheint. Eine Beschwerde gilt dann als aussichtslos, wenn die Gewinnaussichten beträchtlich geringer sind als die Verlustgefahren und deshalb kaum als ernsthaft bezeichnet werden können (vgl. BGE 125 II 265 E. 4b S. 275). Da die Beschwerdebegehren - wie sich aus vorstehenden Erwägungen ergibt - als aussichtslos zu bezeichnen waren, sind die kumulativen Voraussetzungen für die Gewährung der unentgeltlichen Rechtspflege nicht erfüllt. Das Gesuch um Gewährung der unentgeltlichen Rechtspflege im Sinne von Art. 65 Abs. 1 VwVG ist abzuweisen.</w:t>
      </w:r>
    </w:p>
    <w:p>
      <w:r>
        <w:rPr>
          <w:b/>
        </w:rPr>
        <w:t>E. 9</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