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D-7277/2007 vom 20. März 2008</w:t>
      </w:r>
    </w:p>
    <w:p>
      <w:r>
        <w:t>Bundesverwaltungsgericht, 2008-03-20, FR</w:t>
      </w:r>
    </w:p>
    <w:p>
      <w:r>
        <w:rPr>
          <w:b/>
        </w:rPr>
        <w:t xml:space="preserve">Quelle: </w:t>
      </w:r>
      <w:r>
        <w:t>https://mcp.opencaselaw.ch/entscheid/bvger_D-7277_2007</w:t>
      </w:r>
    </w:p>
    <w:p>
      <w:r>
        <w:t>FR: TAF D-7277/2007 du 20 mars 2008</w:t>
      </w:r>
    </w:p>
    <w:p>
      <w:r>
        <w:t>IT: TAF D-7277/2007 del 20 marzo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 Tribunal) conformément à l'art. 105 LAsi.</w:t>
      </w:r>
    </w:p>
    <w:p>
      <w:r>
        <w:rPr>
          <w:b/>
        </w:rPr>
        <w:t>E. 1.2</w:t>
      </w:r>
    </w:p>
    <w:p>
      <w:r>
        <w:t>L'intéressé a qualité pour recourir. Présenté dans la forme et les délais prescrits par la loi, le recours est recevable (art. 48 et 50ss PA).</w:t>
      </w:r>
    </w:p>
    <w:p>
      <w:r>
        <w:rPr>
          <w:b/>
        </w:rPr>
        <w:t>E. 2.1</w:t>
      </w:r>
    </w:p>
    <w:p>
      <w:r>
        <w:t>Le Tribunal examine d'office le droit public fédéral, les constatations de fait ainsi que l'opportunité (art. 106 LAsi) sans être lié par les motifs que les parties invoquent (art. 62 al. 4 PA) ou par les considérants de la décision attaquée (JICRA 1994 n° 29 consid. 3 in fine p. 207). Il peut donc admettre le recours pour d'autres raisons que celles avancées par la partie ou, au contraire, confirmer la décision de l'instance inférieure sur la base d'autres motifs (substitution de motifs) que ceux retenus par l'autorité intimée (JICRA 1995 n° 12 consid. 13 p. 116).</w:t>
      </w:r>
    </w:p>
    <w:p>
      <w:r>
        <w:rPr>
          <w:b/>
        </w:rPr>
        <w:t>E. 2.2</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129 I 232 consid. 3.2 p. 236 ; ATF 126 I 97 consid. 2a p. 102 et arrêts cités ; JICRA 2006 n° 4 consid. 5 p. 44 s., JICRA 1995 n° 12 consid. 12c p. 114 ss). Le droit d'obtenir une décision motivée est de nature formelle. Sa violation entraîne en principe l'annulation de la décision attaquée indépendemment de la question de savoir si cette violation a eu une influence sur l'issue de la cause (JICRA 1995 n° 12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(JICRA 2001 n° 14 consid. 8 p. 113s.).</w:t>
      </w:r>
    </w:p>
    <w:p>
      <w:r>
        <w:rPr>
          <w:b/>
        </w:rPr>
        <w:t>E. 2.3</w:t>
      </w:r>
    </w:p>
    <w:p>
      <w:r>
        <w:t>Dans le cas particulier, si l'ODM a certes rappelé les raisons qui avaient poussé le recourant à quitter son pays d'origine (persécutions familiales), il s'est limité à en déduire, sans autre motivation, que de tels motifs n'étaient pas pertinents au regard de l'art. 3 LAsi. En procédant ainsi, il a manifestement omis d'exposer clairement les motifs pour lesquels il considérait que l'intéressé ne remplissait pas les exigences pour la reconnaissance de la qualité de réfugié au sens de la disposition précitée. Sur la base de la seule décision attaquée, il est fort douteux que le recourant ait été en mesure de saisir en quoi ses motifs d'asile n'étaient pas pertinents et ait pu contester utilement le prononcé de première instance sur la question de l'asile. Il y a dès lors lieu d'admettre que l'ODM a violé l'obligation de motiver sa décision (cf. disposition citée au ch. 2.2 ci-dessus).</w:t>
      </w:r>
    </w:p>
    <w:p>
      <w:r>
        <w:rPr>
          <w:b/>
        </w:rPr>
        <w:t>E. 2.4</w:t>
      </w:r>
    </w:p>
    <w:p>
      <w:r>
        <w:t>Il convient encore d'examiner si la violation du droit d'être entendu commise par l'ODM peut être réparée dans le cadre de la présente procédure. Le défaut de motivation est réparé en procédure de recours lorsque l'autorité inférieure a suffisamment motivé sa décision dans sa réponse au recours et que le recourant a eu la possibilité de prendre position sur cette réponse dans un mémoire complémentaire et qu'il n'en résulte pour lui aucun préjudice (ATF 107 Ia 1, JdT 1982 IV 93 et Arrêt du Tribunal fédéral 5A.217/2007 du 1er juin 2007). En l'espèce, Ces conditions sont remplies ; l'autorité de première instance a, dans sa détermination du 13 novembre 2007, complété la motivation contenue dans la décision attaquée. Se référant à la JICRA 2006 n° 18, elle a ainsi relevé que rien au dossier ne permettait de douter de l'effectivité de la protection que ces mêmes autorités auraient pu accorder au recourant, au cas où ce dernier s'était adressé à elles. En outre, celui-ci a pu se déterminer à ce sujet, ce qu'il a d'ailleurs fait. Dans ces conditions, même si, en l'occurrence, le vice de procédure en cause est de nature formelle, une cassation de la décision attaquée reviendrait à une vaine formalité, raison pour laquelle il y a lieu d'y renoncer.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Selon la théorie de la protection retenue à l'appui de la jurisprudence de la Commission (cf. JICRA 2006 n° 18 consid. 10) et reprise par le présent Tribunal, il faut imputer à l'Etat le comportement non seulement d'agents étatiques, mais également de privés qui abusent de leur position et de leur autorité pour commettre des préjudices déterminants en matière d'asile, lorsque dit Etat n'entreprend rien pour les en empêcher ou pour les sanctionner, que ce soit parce qu'il tolère voire soutient de tels agissements ou, sans intention délibérée de nuire, parce qu'il n'a pas la capacité de les prévenir. Autrement dit, lorsque l'Etat offre une protection appropriée pour empêcher la perpétration d'actes de persécution et que la victime dispose d'un accès raisonnable à cette protection, une persécution n'est pas déterminante en matière d'asile. En effet, selon le principe de la subsidiarité de la protection internationale par rapport à la protection nationale, l'on peut exiger d'un requérant d'asile qu'il épuise dans son propre pays les possibilités de protection contre d'éventuelles persécutions avant de solliciter celle d'un Etat tiers.</w:t>
      </w:r>
    </w:p>
    <w:p>
      <w:r>
        <w:rPr>
          <w:b/>
        </w:rPr>
        <w:t>E. 4.2</w:t>
      </w:r>
    </w:p>
    <w:p>
      <w:r>
        <w:t>En l'occurrence, le recourant a certes déclaré ne pas s'être adressé à la police de son pays d'origine, sachant pertinemment que cette dernière n'intervenait pas dans ce genre de conflit, en particulier dans sa ville de résidence. Il a en outre précisé que l'action de la police, lors du décès de son frère, s'était limitée à en prévenir la famille et que l'affaire avait été ensuite classée, sans aucune suite judiciaire. Il ne s'agit toutefois que de simples affirmations de la partie, lesquelles ne sont nullement étayées par quelque élément concret que ce soit. Ainsi, rien au dossier ne permet d'admettre qu'au cas où le recourant avait à faire face aux fausses accusations de son demi-frère, voire même à des agressions de la part de ce dernier, les autorités de Guinée Bissau lui auraient refusé ou lui refuseraient de lui apporter la protection adéquate. Non seulement l'intéressé a déclaré de manière constante n'avoir jamais rencontré de problèmes avec les autorités de son pays d'origine, même après le décès de son frère, mais surtout, il n'a pas été en mesure d'avancer le moindre argument ou commencement de preuve susceptible de douter de la volonté des autorités de lui offrir une protection effective face à des tiers agresseurs, en l'occurrence l'un ou l'autre de ses nombreux frères. Il n'a du reste nullement démontré qu'il avait entrepris des démarches pour chercher une protection adéquate dans son pays et que celle-ci lui aurait été refusée. Par conséquent, rien ne permet de considérer que le recourant ne disposerait pas d'un accès effectif, sur les plans tant sécuritaire que judiciaire, à une protection appropriée afin d'empêcher la perpétration d'actes dirigés contre sa personne.</w:t>
      </w:r>
    </w:p>
    <w:p>
      <w:r>
        <w:rPr>
          <w:b/>
        </w:rPr>
        <w:t>E. 4.3</w:t>
      </w:r>
    </w:p>
    <w:p>
      <w:r>
        <w:t>Au vu de ce qui précède,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I sur l'asile relative à la procédure du 11 août 1999 (OA1, RS 142. 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régie par l'art. 83 de la Loi fédérale sur les étrangers du 16 décembre 2005 (LEtr, RS 142.20), entrée en vigueur le 1er janvier 2008. Cette disposition a remplacé l'ancienne Loi fédérale du 26 mars 1931 sur le séjour et l'établissement des étrangers (LSEE).</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Dans le cas d'espèce, l'exécution du renvoi ne contrevient pas au principe de non-refoulement de l'art. 5 LAsi, dès lors que, comme exposé plus haut (cf. consid. 4.2 supra), aucun élément au dossier ne permet de penser qu'en cas de retour dans son pays d'origine, le recourant serait exposé à de sérieux préjudices au sens de l'art. 3 LAsi.</w:t>
      </w:r>
    </w:p>
    <w:p>
      <w:r>
        <w:rPr>
          <w:b/>
        </w:rPr>
        <w:t>E. 7.3</w:t>
      </w:r>
    </w:p>
    <w:p>
      <w:r>
        <w:t>En ce qui concerne les autres engagements de la Suisse relevant du droit international, le recourant n'a pas été en mesure de démontrer (cf. consid. 4.2 supra) qu'il existait pour lui un véritable risque concret et sérieux, au-delà de tout doute raisonnable, d'être victime de tortures, ou de traitements inhumains ou dégradants en cas de renvoi dans son pays au sens de l'art. 3 CEDH ou de l'art. 3 de la Conv. de l'ONU sur la torture (JICRA 1996 n° 18 consid. 14b let. ee p. 186s.).</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5a et 5b p. 157ss, 2002 n° 11 p. 99ss, 1999 n° 28 p. 170 et jurisp. citée, et 1998 n ° 22 p. 191).</w:t>
      </w:r>
    </w:p>
    <w:p>
      <w:r>
        <w:rPr>
          <w:b/>
        </w:rPr>
        <w:t>E. 8.2</w:t>
      </w:r>
    </w:p>
    <w:p>
      <w:r>
        <w:t>Il est notoire que la Guinée Bissau ne connaît pas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En outre, il ne ressort du dossier aucun élément dont on pourrait inférer que l'exécution du renvoi impliquerait une mise en danger concrète du recourant. A cet égard, le Tribunal relève qu'il est jeune, sans charge de famille et n'a pas allégué souffrir de problèmes de santé. A cela s'ajoute qu'il dispose également dans son pays d'un réseau tant familial que social, en particulier sa soeur E._______ qui a déjà financé son voyage jusqu'en Suisse. Dans ces conditions, il n'est pas déraisonnable d'exiger de lui qu'il retourne dans son pays d'origine, qu'il n'a d'ailleurs quitté que depuis six mois environ.</w:t>
      </w:r>
    </w:p>
    <w:p>
      <w:r>
        <w:rPr>
          <w:b/>
        </w:rPr>
        <w:t>E. 8.3</w:t>
      </w:r>
    </w:p>
    <w:p>
      <w:r>
        <w:t>Par conséquent, l'exécution du renvoi doit être considérée comme raisonnablement exigible au sens de l'art. 83 al. 4 Letr.</w:t>
      </w:r>
    </w:p>
    <w:p>
      <w:r>
        <w:rPr>
          <w:b/>
        </w:rPr>
        <w:t>E. 8.4</w:t>
      </w:r>
    </w:p>
    <w:p>
      <w:r>
        <w:t>Dès lors, la question peut demeurer indécise de savoir si, en contrevenant à la LStup (cf. Let. F ci-dessus), le recourant a compromis la sécurité et l'ordre publics ou leur a porté gravement atteinte au sens de l'art. 83 al. 7 let. b LEtr.</w:t>
      </w:r>
    </w:p>
    <w:p>
      <w:r>
        <w:rPr>
          <w:b/>
        </w:rPr>
        <w:t>E. 9</w:t>
      </w:r>
    </w:p>
    <w:p>
      <w:r>
        <w:t>Enfin, l'exécution du renvoi est possible. En l'état, le recourant est tenu d'entreprendre toutes les démarches nécessaires auprès de la représentation de son pays d'origine en vue de l'obtention de documents de voyage lui permettant de quitter la Suisse.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aux art. 63 al. 1 PA et 2 et 3 let. b du Règlement du 11 décembre 2006 concernant les frais, dépens et indemnités fixés par le Tribunal administratif fédéral (FITAF, RS 173.320.2). Ceci observé, le Tribunal fait droit à la requête du recourant et le dispense du versement des frais, motif pris de ce que les conclusions du recours, au moment de leur dépôt, n'étaient pas manifestement vouées à l'échec. En conséquence,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