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D-7276/2006 vom 12. März 2008</w:t>
      </w:r>
    </w:p>
    <w:p>
      <w:r>
        <w:t>Bundesverwaltungsgericht, 2008-03-12, DE</w:t>
      </w:r>
    </w:p>
    <w:p>
      <w:r>
        <w:rPr>
          <w:b/>
        </w:rPr>
        <w:t xml:space="preserve">Quelle: </w:t>
      </w:r>
      <w:r>
        <w:t>https://mcp.opencaselaw.ch/entscheid/bvger_D-7276_2006</w:t>
      </w:r>
    </w:p>
    <w:p>
      <w:r>
        <w:t>FR: TAF D-7276/2006 du 12 mars 2008</w:t>
      </w:r>
    </w:p>
    <w:p>
      <w:r>
        <w:t>IT: TAF D-7276/2006 del 12 marzo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übernahm,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105 AsylG i.V.m. Art. 107 AsylG entscheidet das Bundesverwaltungsgericht endgültig über Beschwerden gegen selbstständig anfechtbare Zwischenverfügungen des Bundesamtes betreffend Asyl.</w:t>
      </w:r>
    </w:p>
    <w:p>
      <w:r>
        <w:rPr>
          <w:b/>
        </w:rPr>
        <w:t>E. 2.2</w:t>
      </w:r>
    </w:p>
    <w:p>
      <w:r>
        <w:t>Laut Art. 46 Abs. 1 Bst. a VwVG ist gegen selbstständig eröffnete Zwischenverfügungen die Beschwerde zulässig, wenn sie einen nicht wieder gutzumachenden Nachteil bewirken können. In der bis am 31. Dezember 2006 gültigen Fassung von Art. 45 Abs. 1 und Abs. 2 Bst. e VwVG wurde bestimmt, dass die Verweigerung der Akteneinsicht (Art. 27 VwVG) eine selbstständig anfechtbare Zwischenverfügung darstellt, sofern die Verweigerung der Akteneinsicht für den Betroffenen einen nicht wieder gutzumachenden Nachteil bewirken kann. Nach Abschluss des ordentlichen Asylverfahrens ergangene Verfügungen des Bundesamtes betreffend Akteneinsicht können das selbstständige Anfechtungsobjekt einer Verwaltungsbeschwerde bilden (vgl. EMARK 1997 Nr. 7 S. 48 f. betreffend Einsicht in Akten eines abgeschlossenen Verfahrens im Hinblick auf die Einleitung eines Wiedererwägungsverfahrens).</w:t>
      </w:r>
    </w:p>
    <w:p>
      <w:r>
        <w:rPr>
          <w:b/>
        </w:rPr>
        <w:t>E. 2.3</w:t>
      </w:r>
    </w:p>
    <w:p>
      <w:r>
        <w:t>Die vorliegend angefochtene Zwischenverfügung des BFF vom 13. Juli 2000 ist nicht im Rahmen der Art. 18 bis 48 des AsylG ergangen, sondern nach abgeschlossenem ordentlichem Asylverfahren, womit die einschränkende spezialgesetzliche Regelung von Art. 107 Abs. 1 AsylG nicht zur Anwendung gelangt. Dieser Auffassung war offensichtlich auch die Vorinstanz, die ihre Verfügung vom 13. Juli 2000 mit einer entsprechenden Rechtsmittelbelehrung (vgl. unten E. 2.4) versah. Die angefochtene Zwischenverfügung ist nach dem Gesagten selbstständig anfechtbar, zumal die Verweigerung der Akteneinsicht vorliegend einen nicht wieder gutzumachenden Nachteil bewirken kann.</w:t>
      </w:r>
    </w:p>
    <w:p>
      <w:r>
        <w:rPr>
          <w:b/>
        </w:rPr>
        <w:t>E. 2.4</w:t>
      </w:r>
    </w:p>
    <w:p>
      <w:r>
        <w:t>Beschwerden gegen Zwischenverfügungen waren bis am 31. Dezember 2006 innert zehn Tagen ab Eröffnung der Verfügung einzureichen (Art. 50 aVwVG). Die Vorinstanz führte in der Rechtsmittelbelehrung ihrer Verfügung vom 13. Juli 2000 zum damaligen Zeitpunkt jedoch fälschlicherweise die 30-tägige, statt die zehntägige Beschwerdefrist an. Da einer Partei aus einer mangelhaften Eröffnung, beispielsweise in Form einer unzutreffenden Rechtsmittelbelehrung, kein Nachteil erwachsen darf (vgl. Art. 38 VwVG), ist die am 16. August 2000 der Post übergebene Beschwerde betreffend Akteneinsicht als rechtzeitig innerhalb der 30-tägigen Frist eingereicht zu betrachten.</w:t>
      </w:r>
    </w:p>
    <w:p>
      <w:r>
        <w:rPr>
          <w:b/>
        </w:rPr>
        <w:t>E. 2.5</w:t>
      </w:r>
    </w:p>
    <w:p>
      <w:r>
        <w:t>Die Beschwerde ist form- und fristgerecht eingereicht; der Beschwerdeführer ist legitimiert (Art. 6 AsylG i.V.m. Art. 48 Abs. 1 und Art. 50 ff. VwVG). Auf die Beschwerde betreffend Akteneinsicht ist mithin einzutreten.</w:t>
      </w:r>
    </w:p>
    <w:p>
      <w:r>
        <w:rPr>
          <w:b/>
        </w:rPr>
        <w:t>E. 3.1</w:t>
      </w:r>
    </w:p>
    <w:p>
      <w:r>
        <w:t>Der Beschwerdeführer macht in einer Rechtsmitteleingabe vom 16. August 2000 geltend, die Zwischenverfügung des BFF vom 13. Juli 2000 sei aufzuheben und es sei Einsicht in die Akten zu gewähren.</w:t>
      </w:r>
    </w:p>
    <w:p>
      <w:r>
        <w:rPr>
          <w:b/>
        </w:rPr>
        <w:t>E. 3.2</w:t>
      </w:r>
    </w:p>
    <w:p>
      <w:r>
        <w:t>Die Vorinstanz bezeichnete in den Aktenverzeichnissen die Akten A2/7, A4/4, A6/8, A7/3, B7/1, B11/2, B20/3, B 21/1 und B22/1 als "unwesentliche oder bekannte Akten" und die Akten A10/1, A11/2, A12/6, A13/2, A14/1, A 15/1, A16/11, A16 (recte:17)/1, B4/5, B10/5, B15/1, B16/3, B17/2, B18/2 und B19/1 als kantonale Akten sowie die Akten B5/1, B13/2 und B14/2 als "interne Akten (BGE 115 V 303)". Die Akte B2/3 wurde sowohl als "unwesentliche oder bekannte" als auch "interne Akte" bezeichnet. Die Akte B6/1 wurde mit der Bezeichnung "überwiegende öffentliche oder private Interessen an Geheimhaltung (Art. 27 VwVG)" versehen.</w:t>
      </w:r>
    </w:p>
    <w:p>
      <w:r>
        <w:rPr>
          <w:b/>
        </w:rPr>
        <w:t>E. 3.3</w:t>
      </w:r>
    </w:p>
    <w:p>
      <w:r>
        <w:t>Der Beschwerdeführer verlangt keine Einsicht in die als "unwesentliche oder bekannte Akten" qualifizierten Akten. Es wird hingegen gerügt, bei den internen Akten B2/3, B5/1, B13/2 und B14/2 sei keine einzelfallgerechte Rechtsgüterabwägung vorgenommen worden. Die kantonalen Akten A10/1, A11/2, A12/6, A13/2, A14/1, A 15/1, A16/11, A16 (recte:17)/1, B4/5, B10/5, B15/1, B16/3, B17/2, B18/2 und B19/1 seien durch die Aufnahme in die Aktenverzeichnisse des Bundesamtes Gegenstand des Verfahrens geworden, weshalb in diese Einsicht zu gewähren sei. Die Akten betreffend den Vollzug seien von grosser Relevanz. Die Einsicht in die Akte B6/1 sei ohne nähere Begründung vollständig verwehrt worden.</w:t>
      </w:r>
    </w:p>
    <w:p>
      <w:r>
        <w:rPr>
          <w:b/>
        </w:rPr>
        <w:t>E. 3.4</w:t>
      </w:r>
    </w:p>
    <w:p>
      <w:r>
        <w:t>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Das Akteneinsichtsrecht im Sinne von Art. 26 VwVG kann jedoch durch wesentliche öffentliche und private Geheimhaltungsinteressen beschränkt werden (vgl. Art. 27 VwVG). Dabei ist in jedem Fall eine konkrete, sorgfältige und umfassende Abwägung der entgegenstehenden Interessen nach pflichtgemässem Ermessen vorzunehmen, wobei der Grundsatz der Verhältnismässigkeit zu beachten ist (vgl. EMARK 1994 Nr. 1 E. 4 und 5). Verwaltungsinternen Akten, d.h. behördlichen Unterlagen, welche ausschliesslich für den Eigengebrauch bestimmt sind, kommt für die Behandlung eines Falles kein Beweischarakter zu und stellen lediglich Hilfsmittel bei der Entscheidfindung dar. Die Einsicht in diese Unterlagen kann nicht bloss ausnahmsweise - bei Vorliegen von etwelchen überwiegenden Interessen -, sondern, weil sie gar nicht unter die in Art. 26 VwVG genannten Akten fallen, ohne jegliche Begründung verweigert werden (vgl. EMARK 1994 Nr. 1 E. 3a S. 8).</w:t>
      </w:r>
    </w:p>
    <w:p>
      <w:r>
        <w:rPr>
          <w:b/>
        </w:rPr>
        <w:t>E. 3.5</w:t>
      </w:r>
    </w:p>
    <w:p>
      <w:r>
        <w:t>Bei den Akten B2/3 (Zuweisung der Personenkategorie), B5/1 (Resultat AFIS-Fingerabdruckvergleich), B13/2 (AUPER-Ausdruck, Feststellung der Rechtskraft), B14/2 (Zustellung der BFF-Verfügung vom 3. März 1999 an die kantonalen Behörden) und B15/1 (Nachtrag zu einer Transfermeldung) handelt es sich um interne Notizen beziehungsweise Akten ohne entscheidrelevante Bedeutung. Sie sind als behördliche Unterlagen ohne Beweischarakter zu qualifizieren und unterstehen damit nicht dem Einsichtsrecht. Nur bei dem Einsichtsrecht unterstehenden Akten sind bei einer eventuellen Beschränkung des Einsichtsrechts die gegensätzlichen Interessen abzuwägen. Folglich ist dem in der Beschwerde geltend gemachten Einwand, es sei keine Interessenabwägung vorgenommen worden, die Grundlage entzogen. Die Einsicht in die betreffenden Akten konnten ohne Begründung verweigert werden.</w:t>
      </w:r>
    </w:p>
    <w:p>
      <w:r>
        <w:rPr>
          <w:b/>
        </w:rPr>
        <w:t>E. 3.6</w:t>
      </w:r>
    </w:p>
    <w:p>
      <w:r>
        <w:t>Die Akte B6/1 ist eine interne Notiz betreffend die Registrierung der Nationalität des Beschwerdeführers und die Bezeichnung der Behandlungskategorie. Auch sie ist aufgrund ihres Inhalts als behördliche Unterlage ohne Beweischarakter zu qualifizieren und untersteht damit nicht dem Einsichtsrecht. Zwar wurde sie im Aktenverzeichnis als Akte mit "überwiegendem öffentlichen oder privaten Interessen an Geheimhaltung" bezeichnet. Massgebend ist jedoch nicht die interne Bezeichnung der Akten durch die zuständige Behörde, sondern die objektive Bedeutung der Aktenstücke für die verfügungswesentliche Sachverhaltsfeststellung (vgl. BGE 115 V 303), weshalb die Frage der richtigen Kennzeichnung der Akten durch die Vorinstanz offen gelassen werden kann, da der Akte B6/1, wie vorgängig festgestellt, keine entscheidrelevante Bedeutung zukommt.</w:t>
      </w:r>
    </w:p>
    <w:p>
      <w:r>
        <w:rPr>
          <w:b/>
        </w:rPr>
        <w:t>E. 3.7</w:t>
      </w:r>
    </w:p>
    <w:p>
      <w:r>
        <w:t>Zu den kantonalen Akten, in die um Einsicht ersucht wird, ist Folgendes festzustellen: Bei den Akten A10/1 und B10/5 handelt es sich um Schreiben an den Beschwerdeführer betreffend Ausreisefrist beziehungsweise Beschaffung von Papieren. Die Akten A11/2 und A13/2 betreffen die Feststellung des unbekannten Aufenthalts des Beschwerdeführers, A14/1 und A16 (recte 17/1) betreffen die Frage der Überführung des Beschwerdeführers in den Kanton I._______, die Akte B17/2 steht im Zusammenhang mit der Ausschaffung und der Ausschaffungshaft des Beschwerdeführers, nachdem dieser die Ausreisefrist verstreichen liess sowie sich einer behördlichen Anordnung widersetzt und einer behördlichen Vorladung keine Folge geleistet hatte, und in Akte B19/1 wird die durchgeführte Ausschaffung bestätigt. Die Akten A12/6, A16/11 und B4/5 stehen im Zusammenhang mit Verstössen gegen (...). B16/3 enthält eine Meldung der Stadtpolizei J._______ wegen Schwierigkeiten mit dem Beschwerdeführer in (...) und B18/2 beinhaltet einen Antrag auf Ausgrenzung aus der Gemeinde J._______. Die Frage, ob diese Akten - wie in der Beschwerde behauptet wird - durch die Aufnahme in das Aktenverzeichnis Gegenstand des Verfahrens wurden und dem Beschwerdeführer deshalb von den Asylbehörden Einsicht gewährt werden muss, kann schon deshalb offen bleiben, weil den entsprechenden Akten ohnehin keine entscheidrelevante Bedeutung zukommt. Von Bedeutung für den vorliegenden Fall ist einzig der Urteilsauszug (A15/1) betreffend die Verurteilung wegen Verstosses gegen das BetmG. Die Frage, ob dieser mit Aufnahme in das Aktenverzeichnis Gegenstand des Verfahrens geworden ist, kann ebenfalls offen bleiben. Das entsprechende Urteil wurde dem Beschwerdeführer eröffnet und ist somit als ihm bekanntes Dokument zu betrachten. Die von der Rechtsvertreterin geltend gemachte fehlende Kenntnis dieses Urteils ist einem Unterlassen des Beschwerdeführers zuzuschreiben und nicht von den Asyl- oder anderen Behörden zu verantworten. Zudem wurde ihm beziehungsweise seiner Rechtsvertreterin mit Zwischenverfügung vom 22. September 2000 der wesentliche Inhalt des Urteilsauszuges bekannt gegeben. Es stand ihm beziehungsweise ihr offen, sich an die zuständigen kantonalen Behörden zwecks weitergehender Akteneinsicht zu wenden.</w:t>
      </w:r>
    </w:p>
    <w:p>
      <w:r>
        <w:rPr>
          <w:b/>
        </w:rPr>
        <w:t>E. 3.8</w:t>
      </w:r>
    </w:p>
    <w:p>
      <w:r>
        <w:t>In den Akten findet sich ferner eine Mitteilung der Schweizer Botschaft in D._______ vom 18. Januar 2000, wonach der Beschwerdeführer am 12. Dezember 1999 nach F._______ flog, am folgenden Tag zurückkehrte und schliesslich am 8. Januar 2000 auf dem Landweg nach Sierra Leone zurückgeführt werden konnte. Bei dieser Akte bestehen gewichtige öffentliche und private Interessen, welche geeignet sind, den Grundsatz des Rechtes auf Akteneinsicht einzuschränken (vgl. Art. 27 VwVG, EMARK 1994 Nr. 1 E. 4 und 5). Die den Beschwerdeführer betreffenden Informationen wurden diesem in der Verfügung vom 21. Juli 2000, mit welcher auf das Wiedererwägungsgesuch nicht eingetreten wurde, mitgeteilt. Im Weiteren enthält das Schreiben der Schweizer Vertretung jedoch Informationen betreffend den Vollzug der Wegweisung von Personen in anderen Asylverfahren. Das Schreiben konnte somit dem Beschwerdeführer nicht vollständig offengelegt werden. Deswegen kann dem Beschwerdeführer auch keine weitergehende Akteneinsicht gewährt werden. Nach Art. 28 VwVG darf auf ein Aktenstück, welches nicht zur Einsicht offengelegt wurde, zum Nachteil der Partei nur abgestellt werden, wenn ihr die Behörde von seinem für die Sache wesentlichen Inhalt mündlich oder schriftlich Kenntnis und ausserdem Gelegenheit zur Stellungnahme gegeben hat. Die Vorinstanz führte den für den Beschwerdeführer massgebenden Inhalt der Botschaftsmitteilung in ihrer Verfügung vom 21. Juli 2000 an. Im Rahmen der am 13. Juli 2000 gewährten Akteneinsicht wurde der Beschwerdeführer nicht über diese Akte informiert. Praxisgemäss werden Informationen über den durchgeführten Wegweisungsvollzug den betroffenen Personen nicht weitergegeben. Es ist davon auszugehen, dass sie vom Wegweisungsvollzug als direkt Betroffene Kenntnis haben und keine weitergehenden Informationen darüber benötigen. Dies trifft auch vorliegend zu, da der wesentliche Inhalt bereits in seinem Wiedererwägungsgesuch angeführt wurde. Ein Unterschied besteht lediglich darin, dass laut Botschaftsantwort der Beschwerdeführer nach Sierra Leone zurückgeführt wurde, währenddem im Wiedererwägungsgesuch behauptet wird, der zweite Ausschaffungsversuch sei bereits an der Grenze zu K._______ gescheitert. Der Beschwerdeführer hatte überdies im Rahmen des Beschwerdeverfahrens Gelegenheit, zur Mitteilung betreffend den Wegweisungsvollzug Stellung zu nehmen. Wie im Folgenden dargelegt wird, kann aus seinen Eingaben nicht geschlossen werden, die erwähnte Mitteilung entspreche nicht den Tatsachen. Dies ist indessen eine Frage der rechtlichen Würdigung des Sachverhaltes und nicht eine Frage, die im Rahmen der Akteneinsicht zu behandeln ist.</w:t>
      </w:r>
    </w:p>
    <w:p>
      <w:r>
        <w:rPr>
          <w:b/>
        </w:rPr>
        <w:t>E. 3.9</w:t>
      </w:r>
    </w:p>
    <w:p>
      <w:r>
        <w:t>Aus diesen Erwägungen ergibt sich, dass die angefochtene Verfügung vom 13. Juli 2000 betreffend Akteneinsicht Bundesrecht nicht verletzt, den rechtserheblichen Sachverhalt richtig und vollständig feststellt und angemessen ist (Art. 106 AsylG). Die dementsprechende Beschwerde vom 16. August 2000 ist daher abzuweisen</w:t>
      </w:r>
    </w:p>
    <w:p>
      <w:r>
        <w:rPr>
          <w:b/>
        </w:rPr>
        <w:t>E. 4.1</w:t>
      </w:r>
    </w:p>
    <w:p>
      <w:r>
        <w:t>Die Zuständigkeit des Bundesverwaltungsgerichts für Beschwerden gegen das Nichteintreten beziehungsweise die Ablehnung von Wiedererwägungsgesuchen ergibt sich aus dem Umstand, dass nach Lehre und Praxis Wiedererwägungsentscheide grundsätzlich wie die ursprüngliche Verfügung auf dem ordentlichen Rechtsmittelweg weitergezogen werden können (vgl. BGE 113 Ia 146 f.; VPB 1985 Nr. 24; Fritz Gygi, Bundesverwaltungsrechtspflege, 2. Aufl., Bern 1983, S. 220; Ursina Beerli-Bonorand, Die ausserordentlichen Rechtsmittel in der Verwaltungsrechtspflege des Bundes und der Kantone, Zürich 1985, S. 174 f.).</w:t>
      </w:r>
    </w:p>
    <w:p>
      <w:r>
        <w:rPr>
          <w:b/>
        </w:rPr>
        <w:t>E. 4.2</w:t>
      </w:r>
    </w:p>
    <w:p>
      <w:r>
        <w:t>Der Beschwerdeführer ist betreffend das Wiedererwägungsverfahren legitimiert; auf die frist- und formgerecht eingereichte Beschwerde ist einzutreten (vgl. Art. 6 AsylG i.V.m. Art. 48 Abs. 1 und Art. 50 ff. VwVG), zumal auch zum gegenwärtigen Zeitpunkt von einem aktuellen Rechtsschutzinteresse des Beschwerdeführers auszugehen ist (vgl. Bst. T).</w:t>
      </w:r>
    </w:p>
    <w:p>
      <w:r>
        <w:rPr>
          <w:b/>
        </w:rPr>
        <w:t>E. 5.1</w:t>
      </w:r>
    </w:p>
    <w:p>
      <w:r>
        <w:t>Der Beschwerdeführer beantragt in seiner Rechtsmitteleingabe vom 24. August 2000 betreffend Nichteintreten auf sein Wiedererwägungsgesuch im Wesentlichen, die Verfügung vom 21. Juli 2000 sei aufzuheben und die Sache zwecks materieller Prüfung des Wiedererwägungsgesuchs an die Vorinstanz zurückzuweisen.</w:t>
      </w:r>
    </w:p>
    <w:p>
      <w:r>
        <w:rPr>
          <w:b/>
        </w:rPr>
        <w:t>E. 5.2</w:t>
      </w:r>
    </w:p>
    <w:p>
      <w:r>
        <w:t>Die Behörde hat auf ein Wiedererwägungsgesuch hin zunächst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Verwaltungsbehörde nicht gehalten, auf das Gesuch einzutreten, ja es überhaupt formell anhand zu nehmen (vgl. EMARK 2003 Nr. 7 E. 4a S. 44).</w:t>
      </w:r>
    </w:p>
    <w:p>
      <w:r>
        <w:rPr>
          <w:b/>
        </w:rPr>
        <w:t>E. 5.3</w:t>
      </w:r>
    </w:p>
    <w:p>
      <w:r>
        <w:t>Vorweg ist die Rüge der unvollständigen Sachverhaltsfeststellung und der Verletzung des rechtlichen Gehörs zu prüfen, da ein allenfalls ungenügend abgeklärter Sachverhalt eine materielle Behandlung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dazu EMARK 1995 Nr. 23 E. 5a S. 222). Aufgrund der Aktenlage kommt das Bundesverwaltungsgericht zum Schluss, dass das BFF vorliegend den Sachverhalt vollständig erstellte und zu Recht keine weitergehenden Abklärungen veranlasste. Das BFF nahm im Rahmen einer Botschaftsanfrage Abklärungen vor Ort vor. Dabei bestand in Anbetracht des Ergebnisses der Botschaftsanfrage vorliegend für die Vorinstanz - auch angesichts des eingereichten Wiedererwägungsgesuches - zu Recht keine Veranlassung, weitere Abklärungen über die Vertretung in D._______ zu tätigen. Die Vorinstanz klärte demnach den Sachverhalt genügend ab, weshalb von einer Verletzung des Untersuchungsgrundsatzes oder des rechtlichen Gehörs nicht die Rede sein kann. Der Antrag auf Aufhebung der angefochtenen Verfügung und Rückweisung der Sache an die Vorinstanz zu weiteren Abklärungen sowie zur Neubeurteilung ist daher abzuweisen.</w:t>
      </w:r>
    </w:p>
    <w:p>
      <w:r>
        <w:rPr>
          <w:b/>
        </w:rPr>
        <w:t>E. 5.4</w:t>
      </w:r>
    </w:p>
    <w:p>
      <w:r>
        <w:t>Vorliegend wurde das Wiedererwägungsgesuch betreffend die Zumutbarkeit und eventuell Unmöglichkeit des Wegweisungsvollzugs am 31. Mai 2000 eingereicht. Die Wegweisung nach Sierra Leone war zum damaligen Zeitpunkt bereits vollzogen worden. Der Beschwerdeführer machte zwar geltend, der Wegweisungsvollzug nach Sierra Leone sei nicht erfolgt, und reichte zum Beleg wiederholt Nachweise für seinen Aufenthalt an E._______ ein (so letztmals mit Eingabe vom 8. August 2007). Aus seinen Vorbringen geht jedoch nichts hervor, wonach an der Mitteilung der Schweizerischen Vertretung betreffend den Wegweisungsvollzug zu zweifeln wäre. Dass sich der Beschwerdeführer zu einem späteren Zeitpunkt an E._______ aufhielt, ist durchaus möglich, zumal nicht auszuschliessen ist, dass er sich von Sierra Leone wieder an E._______ zurückbegab. Mithin ist mit der Vorinstanz einig zu gehen, wonach die angeführte Unmöglichkeit des Wegweisungsvollzugs nicht besteht, da die Wegweisung vollzogen wurde. Weil eine vorläufige Aufnahme lediglich eine Ersatzmassnahme für den undurchführbaren Vollzug darstellt, ist sie vorliegend ausgeschlossen. Wie die Vorinstanz zu Recht anführte, kann somit die Frage offen gelassen werden, ob sich der Beschwerdeführer aufgrund seines deliktischen Verhaltens in der Schweiz überhaupt auf die Unzumutbarkeit des Wegweisungsvollzugs nach Sierra Leone berufen kann. Nach dem Gesagten sind die Beweisanträge des Beschwerdeführers (Anhörung beziehungsweise Identifikation des Beschwerdeführers durch die Schweizerische Vertretung) sowie die eingereichten Beweismittel zur Situation in Sierra Leone und das Schreiben betreffend einen andern Asylbewerber) abzuweisen, weil sie keine wesentlichen Elemente zu vermitteln vermöchten (vgl. EMARK 2003 Nr. 13 S. 84). Die Vorinstanz ist demnach zu Recht auf das Wiedererwägungsgesuch vom 31. Mai 2000 nicht eingetreten.</w:t>
      </w:r>
    </w:p>
    <w:p>
      <w:r>
        <w:rPr>
          <w:b/>
        </w:rPr>
        <w:t>E. 5.5</w:t>
      </w:r>
    </w:p>
    <w:p>
      <w:r>
        <w:t>Aus diesen Erwägungen ergibt sich, dass die angefochtene Verfügung vom 21. Juli 2000 Bundesrecht nicht verletzt, den rechtserheblichen Sachverhalt richtig und vollständig feststellt und angemessen ist (vgl. Art. 106 AsylG). Die Verfügung des Bundesamtes ist demzufolge zu bestätigen und die Beschwerde vom 24. August 2000 abzuweisen.</w:t>
      </w:r>
    </w:p>
    <w:p>
      <w:r>
        <w:rPr>
          <w:b/>
        </w:rPr>
        <w:t>E. 6.1</w:t>
      </w:r>
    </w:p>
    <w:p>
      <w:r>
        <w:t>Eine Partei, die nicht über die erforderlichen Mittel verfügt, wird auf Antrag hin von der Bezahlung der Verfahrenskosten befreit, sofern ihr Begehren nicht aussichtslos erscheint (Art. 65 Abs. 1 VwVG). Eine Beschwerde gilt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w:t>
      </w:r>
    </w:p>
    <w:p>
      <w:r>
        <w:rPr>
          <w:b/>
        </w:rPr>
        <w:t>E. 6.2</w:t>
      </w:r>
    </w:p>
    <w:p>
      <w:r>
        <w:t>Einer Partei, der keine unentgeltliche Rechtspflege im Sinne von Art. 65 VwVG gewährt wird, können die Verfahrenskosten ganz oder teilweise erlassen werden, wenn andere Gründe in der Sache oder in der Person der Partei es als unverhältnismässig erscheinen lassen, sie ihr aufzuerlegen (vgl. Art. 6 Bst. b des Reglements vom 11. Dezember 2006 über die Kosten und Entschädigungen vor dem Bundesverwaltungsgericht [VGKE, SR 173.320.2]). Dem Beschwerdeführer sind in Anbetracht der Aktenlage keine Verfahrenskosten aufzuerlegen (Art. 63 Abs. 1 in fine VwVG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