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D-7275/2016 vom 13. Juli 2020</w:t>
      </w:r>
    </w:p>
    <w:p>
      <w:r>
        <w:t>Bundesverwaltungsgericht, 2020-07-13, FR</w:t>
      </w:r>
    </w:p>
    <w:p>
      <w:r>
        <w:rPr>
          <w:b/>
        </w:rPr>
        <w:t xml:space="preserve">Quelle: </w:t>
      </w:r>
      <w:r>
        <w:t>https://mcp.opencaselaw.ch/entscheid/bvger_D-7275_2016</w:t>
      </w:r>
    </w:p>
    <w:p>
      <w:r>
        <w:t>FR: TAF D-7275/2016 du 13 juillet 2020</w:t>
      </w:r>
    </w:p>
    <w:p>
      <w:r>
        <w:t>IT: TAF D-7275/2016 del 13 luglio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 de la modification du 25 septembre 2015 de la LAsi, al. 1).</w:t>
      </w:r>
    </w:p>
    <w:p>
      <w:r>
        <w:rPr>
          <w:b/>
        </w:rPr>
        <w:t>E. 1.3</w:t>
      </w:r>
    </w:p>
    <w:p>
      <w:r>
        <w:t>Les recourants ont qualité pour recourir. Présenté dans la forme et dans le délai prescrits par la loi, leur recours est recevable (art. 48 et 52 PA et art. 108 al. 1 aLAsi).</w:t>
      </w:r>
    </w:p>
    <w:p>
      <w:r>
        <w:rPr>
          <w:b/>
        </w:rPr>
        <w:t>E. 2.1</w:t>
      </w:r>
    </w:p>
    <w:p>
      <w:r>
        <w:t>Dans un grief formel, qu'il convient d'examiner en premier lieu (cf. ATF 138 I 232 consid. 5.1), les intéressés se plaignent du fait que les procès-verbaux de leurs auditions comprendraient de nombreuses inexactitudes. Ils font valoir à ce sujet que la langue des personnes de confession musulmane au Sri Lanka divergerait de celle de l'interprète chargé de rendre leurs propos dans le cadre de la procédure devant l'autorité de première instance (cf. mémoire de recours, art. 2, p. 3 s.).</w:t>
      </w:r>
    </w:p>
    <w:p>
      <w:r>
        <w:rPr>
          <w:b/>
        </w:rPr>
        <w:t>E. 2.2</w:t>
      </w:r>
    </w:p>
    <w:p>
      <w:r>
        <w:t>Ce grief doit être écarté. Il ressort en effet des déclarations réitérées de A._______ et de son épouse B._______ que ceux-ci ont « bien », respectivement « très bien » compris la personne chargée de traduire leurs déclarations lors des différentes auditions auxquelles ils ont pris part (cf. procès-verbal de l'audition de la requérante du 4 juin 2015, let. h, p. 2 et point 9.02, p. 9 ; procès-verbal de l'audition du requérant du 4 juin 2015, let. h, p. 2 et point 9.02, p. 9 ; procès-verbal de l'audition de la requérante du 16 novembre 2015, Q. 1, p. 1 ; procès-verbal de l'audition du requérant du 20 octobre 2015, Q. 1, p. 1). En outre, les susnommés ont chacun signé sans réserve les procès-verbaux du SEM, confirmant par là que ceux-ci leur ont été relus dans une langue qu'ils comprenaient, et qu'ils étaient conformes à leurs déclarations. Dans ces circonstances et en l'absence de tout indice concret selon lequel des difficultés de communication seraient intervenues lors de leurs auditions, les recourants ne sauraient se prévaloir de bonne foi (art. 2 du Code civil suisse du 10 décembre 1907 [CC, RS 210]) - qui plus est uniquement au stade du recours et de manière toute générale - de prétendues inexactitudes s'agissant de la transcription de leurs allégations dans les procès-verbaux. Leurs observations complémentaires à ce sujet, à teneur du pli du 4 avril 2017, ne changent rien à ce constat.</w:t>
      </w:r>
    </w:p>
    <w:p>
      <w:r>
        <w:rPr>
          <w:b/>
        </w:rPr>
        <w:t>E. 2.3</w:t>
      </w:r>
    </w:p>
    <w:p>
      <w:r>
        <w:t>Les susnommés se plaignent ensuite du fait que l'autorité intimée aurait ignoré qu'ils se seraient trouvés dans un moment de panique, tant au moment des faits relatés au Sri Lanka que lors de leurs auditions en Suisse, circonstance qui expliquerait les contradictions et manques de précision relevés dans leurs déclarations (cf. mémoire de recours, art. 3, p. 4). Le dossier de la cause ne rend cependant pas compte d'une situation de détresse particulière des requérants lors de leurs auditions, susceptible d'avoir eu un impact significatif sur leurs récits respectifs. Chacun d'eux a en effet été en mesure de répondre sans difficulté apparente aux questions posées dans ce cadre. En outre, les remarques figurant au procès-verbal de l'audition sur les motifs de B._______, en lien avec les émotions manifestées par cette dernière à cette occasion (cf. procès-verbal de l'audition du 16 novembre 2015, not. Q. 39 s., p. 5), n'attestent en rien la prévalence à ce moment-là d'un état de panique dont le SEM n'aurait pas tenu compte, en violation des règles de procédure. Pour le surplus, leur grief, en tant qu'il porte en réalité sur l'appréciation matérielle de la vraisemblance de leurs récits, ressortit au fond de la cause et, partant, sera examiné plus avant (cf. infra consid. 4.3).</w:t>
      </w:r>
    </w:p>
    <w:p>
      <w:r>
        <w:rPr>
          <w:b/>
        </w:rPr>
        <w:t>E. 2.4</w:t>
      </w:r>
    </w:p>
    <w:p>
      <w:r>
        <w:t>Mal fondés, les motifs formels invoqués par les intéressés doivent être rejetés.</w:t>
      </w:r>
    </w:p>
    <w:p>
      <w:r>
        <w:rPr>
          <w:b/>
        </w:rPr>
        <w:t>E. 3.1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5.2 - 5.6).</w:t>
      </w:r>
    </w:p>
    <w:p>
      <w:r>
        <w:rPr>
          <w:b/>
        </w:rPr>
        <w:t>E. 3.2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S'agissant des motifs d'asile avancés par les intéressés, il y a lieu de constater ce qui suit.</w:t>
      </w:r>
    </w:p>
    <w:p>
      <w:r>
        <w:rPr>
          <w:b/>
        </w:rPr>
        <w:t>E. 4.2</w:t>
      </w:r>
    </w:p>
    <w:p>
      <w:r>
        <w:t>Auditionnés par le SEM, ils ont fait valoir pour l'essentiel qu'ils seraient exposés au Sri Lanka à de sérieux préjudices, en raison de l'aide que A._______ aurait fourni à une compatriote, une certaine (...), qui aurait occupé des fonctions importantes au sein des LTTE.</w:t>
      </w:r>
    </w:p>
    <w:p>
      <w:r>
        <w:rPr>
          <w:b/>
        </w:rPr>
        <w:t>E. 4.3</w:t>
      </w:r>
    </w:p>
    <w:p>
      <w:r>
        <w:t>Il ressort cependant du dossier que les recourants ne sont parvenus à rendre vraisemblables (art. 7 LAsi) ni les éléments de leur récit se rapportant aux contacts que A._______ aurait eus avec cette femme, ni a fortiori les mesures que les autorités auraient prises à raison de ces faits.</w:t>
      </w:r>
    </w:p>
    <w:p>
      <w:r>
        <w:rPr>
          <w:b/>
        </w:rPr>
        <w:t>E. 4.3.1</w:t>
      </w:r>
    </w:p>
    <w:p>
      <w:r>
        <w:t>Eu égard à la prétendue rencontre entre le susnommé et (...) (cf. procès-verbal de l'audition du 20 octobre 2015, not. Q. 76 à 80, p.8 s.), le Tribunal considère comme peu crédible, compte tenu du contexte sri-lankais et de l'attention dont font l'objet les membres des LTTE (cf. Organisation suisse d'aide aux réfugiés [ci-après OSAR], Sri Lanka : Situation des membres du LTTE et impact de l'élection présidentielle du 16 novembre 2019, 19.12.2019, point 2, p. 3 à 5 https://www.fluechtlingshilfe.ch/fileadmin/user_upload/Publikationen/Herkunftslaenderberichte/Asien-Pazifik/Sri_Lanka/191219-lka-situation-membres-ltte-asylwiki-f.pdf , consulté le 13.07.2020) que le requérant ait pu faire la connaissance de cette femme dans les circonstances décrites, si, comme il l'a allégué, elle avait été une « personne importante » au sein de ce mouvement (cf. procès-verbal de l'audition du requérant du 4 juin 2015, point 7.02, p. 8). En outre, le fait que cette dernière se serait déplacée munie d'un téléphone portable sur lequel étaient enregistrés des photos de ressortissants sri-lankais - dont l'intéressé - devant un drapeau des LTTE (cf. procès-verbal de l'audition du 20 octobre 2015, Q. 80, p. 9 et Q. 128 p. 12) et les numéros de téléphone de ses contacts (cf. ibidem, Q. 128, p. 12) témoigne d'un comportement contraire aux règles de prudence les plus élémentaires, qui ne saurait être celui d'une cadre des LTTE. Il n'est pas plausible non plus que l'intéressé, après une première rencontre avec une quasi-inconnue (...), qui lui aurait montré des photos compromettantes aux yeux des autorités sri-lankaises, ait aussitôt accepté, sans autre forme de méfiance et de précaution, d'accomplir une livraison pour le compte de cette personne (cf. ibidem, not. Q. 80, p. 9 et Q. 84 à 92, p. 9 s.). Outre le fait que ses déclarations à ce sujet ont été particulièrement vagues, stéréotypées et dépourvues d'indice d'un véritable vécu subjectif (cf. ibidem, Q. 84 à 92, p. 9 s), A._______ en a présenté des versions divergentes, en communiquant tantôt avoir livré plusieurs paquets (cf. procès-verbal de l'audition du requérant du 4 juin 2015, point 7.02, p. 8), tantôt n'en avoir remis qu'un seul (cf. procès-verbal de l'audition du 20 octobre 2015, Q. 80 et 85, p. 9). Confronté à cette divergence, il n'a pas fourni d'explication convaincante (cf. ibidem, Q. 234, p. 21). De plus, bien qu'ayant déclaré dans un premier temps avoir « procuré des choses » à (...) (cf. procès-verbal de l'audition du 4 juin 2015, point 7.02, p. 8), il n'a plus fait mention de cet élément lors de son audition sur les motifs (cf. procès-verbal de l'audition du 20 octobre 2015, Q. 80 ss, p. 9 ss). Le Tribunal relève également qu'il est à tout le moins étonnant que A._______ n'ait pas été en mesure d'expliquer clairement à l'autorité intimée quand son oncle l'avait informé de l'arrestation de (...) (cf. procès-verbal de l'audition du 20 octobre 2015, Q. 180 à 183, p. 17 en lien avec Q. 111 à 113 p. 11 et Q. 135 à 137, p. 13 ; procès-verbal de l'audition du 4 juin 2015, point 7.02, p. 8) ni comment ce dernier en avait eu connaissance (procès-verbal de l'audition du 4 juin 2015, point 7.02, p. 8).</w:t>
      </w:r>
    </w:p>
    <w:p>
      <w:r>
        <w:rPr>
          <w:b/>
        </w:rPr>
        <w:t>E. 4.3.2</w:t>
      </w:r>
    </w:p>
    <w:p>
      <w:r>
        <w:t>Les mesures dont les intéressés ont dit avoir fait l'objet par la suite n'ont, elles non plus, pas été rendues vraisemblables. Ainsi, les déclarations de B._______ s'agissant des prétendues visites des forces de l'ordre au domicile conjugal (...) se sont avérées particulièrement peu convaincantes, en tant qu'elles sont indigentes et stéréotypées (cf. procès-verbal de l'audition du 16 novembre 2015, Q. 39, 40 et 45, p. 5 s. de même que Q.63, p. 7 et 76 à 94, p. 8 s.). Interrogée de manière spécifique sur le déroulement de ces évènements (cf. ibidem, Q. 46 à 95, p. 6 ss), la susnommée n'a pas été en mesure de livrer des informations essentielles, à l'instar des dates (cf. ibidem, Q. 61, p. 7) ou du nombre exact des visites des forces de l'ordre (cf. ibidem, Q. 57 à 59, p. 6), pourtant limitées, selon ses dires, à « environ trois fois » (cf. ibidem, Q. 58, p. 6). Elle n'a pas non plus su renseigner le SEM de façon fiable sur le nombre d'individus présents lors de ces visites (cf. ibidem, Q. 40, p. 5 et Q.45, p. 5 s. en lien avec Q. 64, p. 7). Par ailleurs, ses réponses aux questions sur leur déroulement se sont révélées dans l'ensemble lapidaires (cf. ibidem, not. Q. 67 à 70, p. 7) et ne témoignent pas d'une expérience réellement vécue. Enfin, le Tribunal relève qu'il est contraire à toute logique que, comme elle le prétend, des agents du CID à la recherche de son époux, bien que sur place, se soient abstenus - hormis lors de leur dernier passage - de pénétrer à l'intérieur du domicile des époux pour vérifier la présence ou non de l'intéressé (cf. ibidem, Q. 73 à 75, p. 7 s.).</w:t>
      </w:r>
    </w:p>
    <w:p>
      <w:r>
        <w:rPr>
          <w:b/>
        </w:rPr>
        <w:t>E. 4.4</w:t>
      </w:r>
    </w:p>
    <w:p>
      <w:r>
        <w:t>Ni les moyens de preuve présentés devant le SEM ni ceux versés en cause ultérieurement dans le cadre de la procédure de recours ne permettent de remettre en cause l'invraisemblance du récit présenté.</w:t>
      </w:r>
    </w:p>
    <w:p>
      <w:r>
        <w:rPr>
          <w:b/>
        </w:rPr>
        <w:t>E. 4.4.1</w:t>
      </w:r>
    </w:p>
    <w:p>
      <w:r>
        <w:t>Eu égard au document « Fact Sheet » du 7 septembre 2014 et à la liste de sujets à consulter sur le site Internet YouTube (cf. pièces nos 1 et 2 de l'enveloppe des moyens de preuve du dossier N), ces pièces et les contenus auxquelles elles renvoient reviennent pour l'essentiel sur les difficultés rencontrées par les minorités religieuses au Sri Lanka. Or, il s'agit là d'informations de nature générale et abstraite, qui sont sans rapport direct avec la situation individuelle et concrète des intéressés. Les copies en cinghalais et en anglais du document « Certificate of Registration of an individual Business» (cf. pièces nos 3 et 4 de l'enveloppe des moyens de preuve du dossier SEM) ne portent pas, quant à elles, sur des faits déterminants en matière d'asile.</w:t>
      </w:r>
    </w:p>
    <w:p>
      <w:r>
        <w:rPr>
          <w:b/>
        </w:rPr>
        <w:t>E. 4.4.2</w:t>
      </w:r>
    </w:p>
    <w:p>
      <w:r>
        <w:t>S'agissant des moyens de preuve produits en procédure de recours en rapport avec la reconnaissance de la qualité de réfugié et l'octroi de l'asile, le Tribunal constate ce qui suit. Les courriers des (...) et (...) sont dépourvus de toute force probante décisive (cf. annexe no 7 au recours et pièce jointe à la correspondance des recourants du 28 août 2019), en tant qu'ils émanent du père du recourant et qu'il ne peut être exclu dans ces circonstances qu'ils constituent de simples documents de complaisance (cf. en ce sens arrêt du TAF D-6563/2018 du 19 mars 2019, p. 8 ; voir également arrêt du TAF D-3785/2017 du 21 août 2017 consid. 6.3). Un constat similaire s'impose s'agissant du courrier manuscrit du « Village Officer » (...) et de sa transcription en anglais (...) (cf. annexe no 8 au recours), correspondance dont il ressort expressément qu'elle a été rédigée à la demande du père de l'intéressé. Eu égard aux autres moyens de preuve (cf. documents « Acknowledgment of Complaint » et leurs traductions en anglais, lettre de l'avocat sri-lankais [...] [cf. annexe no 9 au recours ; pièces jointes aux courriers des recourants des 16 et 17 août 2019] ; photographies de la prétendue interpellation du père de l'intéressé par les autorités sri-lankaises [cf. pièces jointes au pli du 21 mars 2018] ; certificats médicaux du père de l'intéressé suite à une prétendue agression au Sri Lanka [cf. pièces jointes au courrier des recourants du 30 avril 2019]), ils se rapportent en réalité à la situation du père du recourant et, indépendamment de la question de leur authenticité, ne jouent aucun rôle déterminant quant à l'appréciation de la vraisemblance des motifs d'asile invoqués, faute de se trouver en lien direct avec ces derniers.</w:t>
      </w:r>
    </w:p>
    <w:p>
      <w:r>
        <w:rPr>
          <w:b/>
        </w:rPr>
        <w:t>E. 4.5</w:t>
      </w:r>
    </w:p>
    <w:p>
      <w:r>
        <w:t>Dans ces circonstances, c'est à juste titre que le SEM a constaté que les exigences de l'art. 7 LAsi n'étaient en l'occurrence pas satisfaites.</w:t>
      </w:r>
    </w:p>
    <w:p>
      <w:r>
        <w:rPr>
          <w:b/>
        </w:rPr>
        <w:t>E. 5.1</w:t>
      </w:r>
    </w:p>
    <w:p>
      <w:r>
        <w:t>Il reste à examiner si les recourants, dans l'hypothèse de leur retour au Sri Lanka, peuvent se prévaloir d'une crainte fondée d'être exposés à de sérieux préjudices pour d'autres motifs.</w:t>
      </w:r>
    </w:p>
    <w:p>
      <w:r>
        <w:rPr>
          <w:b/>
        </w:rPr>
        <w:t>E. 5.2</w:t>
      </w:r>
    </w:p>
    <w:p>
      <w:r>
        <w:t>Dès lors que la vraisemblance de leurs récits en lien avec le soutien que A._______ aurait apporté à une membre des LTTE et les événements qui se seraient ensuivis a été niée à bon droit (cf. supra consid. 4.3 à 4.5), il n'y a pas lieu d'admettre que les recourants pourraient, de ce fait, se retrouver dans le collimateur des autorités sri-lankaises. Pour le surplus, ces derniers n'ont pas invoqué d'autres faits susceptibles d'attirer sur eux de manière défavorable l'attention des autorités de leur pays d'origine. Aussi, il n'existe pas d'indice qu'ils pourraient être considérés comme des personnes engagées dans des activités politiques visant à ranimer le mouvement des séparatistes tamouls (cf. arrêt de référence du Tribunal E-1866/2015 du 15 juillet 2016 consid. 8.4.1 à 8.4.3, 8.5.1 s. et 8.5.4). Dans cette mesure et compte tenu du fait qu'ils n'ont pas rendu crédible l'existence de recherches à leur encontre avant leur départ, il peut être raisonnablement exclu que leurs noms figurent sur une « Stop List » utilisée par les autorités (...), sur laquelle sont répertoriés les noms de personnes suspectées d'être en lien avec les LTTE.</w:t>
      </w:r>
    </w:p>
    <w:p>
      <w:r>
        <w:rPr>
          <w:b/>
        </w:rPr>
        <w:t>E. 5.3</w:t>
      </w:r>
    </w:p>
    <w:p>
      <w:r>
        <w:t>Dès lors que selon leurs allégations, les intéressés ne sont pas en possession de leurs passeports respectifs, ils pourraient attirer l'attention des autorités à leur retour au pays. En effet, un retour au Sri Lanka sans passeport valable pourrait, le cas échéant, être considéré comme la preuve d'une sortie antérieure du pays sans ce document, ce qui constitue une infraction selon les dispositions légales sri-lankaises (art. 34 ss de l'« Act Immigrants and Emigrants »). Toutefois, pareille infraction est habituellement sanctionnée par une amende de 50'000 à 100'000 roupies, ce qui ne saurait être considéré comme un sérieux préjudice au sens de l'art. 3 al. 2 LAsi (cf. arrêt du TAF D-5852/2018 du 23 juillet 2019 consid. 4.3).</w:t>
      </w:r>
    </w:p>
    <w:p>
      <w:r>
        <w:rPr>
          <w:b/>
        </w:rPr>
        <w:t>E. 5.4</w:t>
      </w:r>
    </w:p>
    <w:p>
      <w:r>
        <w:t>Enfin, même si les attentats du 21 avril 2019 au Sri Lanka ont pu entraîner des réactions d'animosité à l'encontre de la communauté musulmane du pays, il ne ressort pas de sources fiables et concordantes l'existence dans ce pays d'une persécution systématique des personnes de confession musulmane (cf. en ce sens arrêt du TAF E-4477/2019 du 7 octobre 2019, p. 8 s.).</w:t>
      </w:r>
    </w:p>
    <w:p>
      <w:r>
        <w:rPr>
          <w:b/>
        </w:rPr>
        <w:t>E. 5.5</w:t>
      </w:r>
    </w:p>
    <w:p>
      <w:r>
        <w:t>Il découle de ce qui précède que les recourants ne peuvent se prévaloir d'une crainte objectivement fondée de sérieux préjudices, au sens de l'art. 3 LAsi, en cas de retour dans leur pays d'origine. Partant, leur recours, en tant qu'il porte sur le refus de leur octroyer l'asile et de leur reconnaître la qualité de réfugié,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réalisée in casu,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l'un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attendu que la qualité de réfugié n'a pas été reconnue aux intéressés (cf. supra consid. 4.3 à 4.5 et consid. 5.1 à 5.5).</w:t>
      </w:r>
    </w:p>
    <w:p>
      <w:r>
        <w:rPr>
          <w:b/>
        </w:rPr>
        <w:t>E. 8.3</w:t>
      </w:r>
    </w:p>
    <w:p>
      <w:r>
        <w:t>En ce qui concerne les autres engagements de la Suisse relevant du droit international, il sied d'examiner particulièrement si l'art. 3 CEDH, qui interdit la torture, les peines ou traitements inhumains, et dont la portée se recoupe pour l'essentiel avec celle de l'art. 3 Conv. torture, trouve application dans le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w:t>
      </w:r>
    </w:p>
    <w:p>
      <w:r>
        <w:rPr>
          <w:b/>
        </w:rPr>
        <w:t>E. 8.3.2</w:t>
      </w:r>
    </w:p>
    <w:p>
      <w:r>
        <w:t>In casu, pour les motifs déjà exposés (cf. consid. 4 et 5), les recourants n'ont pas établi qu'ils encourraient à leur retour un risque réel de mauvais traitements.</w:t>
      </w:r>
    </w:p>
    <w:p>
      <w:r>
        <w:rPr>
          <w:b/>
        </w:rPr>
        <w:t>E. 8.4</w:t>
      </w:r>
    </w:p>
    <w:p>
      <w:r>
        <w:t>Ainsi, l'exécution de leur renvoi sous forme de refoulement ne transgresse aucun engagement de la Suisse relevant du droit international, de sorte qu'elle est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de référence du TAF E-1866/2015 précité consid. 13).</w:t>
      </w:r>
    </w:p>
    <w:p>
      <w:r>
        <w:rPr>
          <w:b/>
        </w:rPr>
        <w:t>E. 9.3</w:t>
      </w:r>
    </w:p>
    <w:p>
      <w:r>
        <w:t>Les événements survenus au Sri Lanka au printemps 2019 et l'état d'urgence décrété par le gouvernement (cf. Neue Zürcher Zeitung [ci-après : NZZ] du 23 avril 2019, Sri Lanka : Colombo spricht von islamistischem Terror, &lt;https://www.nzz.ch/.../sri-lanka-colombo-spricht-von-islamistischem-terror-ld.1476769&gt;, consulté le 13.07.2020 ; NZZ du 25 avril 2019, Polizei nimmt weitere 16 Verdächtige fest - was wir über die Anschläge in Sri Lanka wissen, https://www.nzz.ch/international/anschlaege-in-sri-lanka-was-wir-wissen-was-unklar-ist-ld.1476859 , consulté le 13.07.2020 ; New York Times [ci-après : NYT], What We Know and Don't Know About the Sri Lanka Attacks, https://www.nytimes.com/2019/04/24/world/asia/sri-lanka-easter-bombing-attacks.html , consulté le 13.07.2020) ne changent rien à cette analyse (cf. dans le même sens arrêt du TAF D-5852/2018 précité consid. 8.3 et réf. cit.). Il en va de même s'agissant de l'élection de Gotabaya Rajapaksa à la présidence du Sri Lanka (cf. NYT, Gotabaya Rajapaksa Wins Sri Lanka Presidential Election, https://www.nytimes.com/2019/11/17/world/asia/sri-lanka-Gotabaya-Rajapaksa-election.html , consulté le 13.07.2020) laquelle ne permet pas de conclure à une mise en danger concrète de tous les nationaux renvoyés vers cet Etat (cf. pour une analyse de la situation actuelle l'arrêt du TAF E-1395/2020 du 2 avril 2020).</w:t>
      </w:r>
    </w:p>
    <w:p>
      <w:r>
        <w:rPr>
          <w:b/>
        </w:rPr>
        <w:t>E. 9.4</w:t>
      </w:r>
    </w:p>
    <w:p>
      <w:r>
        <w:t>Quant aux intéressés eux-mêmes, ils sont originaires (...), sis dans la province (...) (hors Vanni). Etant âgés de respectivement (...) et (...), A._______ et son épouse sont jeunes, et disposent au pays d'un réseau familial constitué notamment du (...) (avec lequel celui-ci a gardé contact), (...) de son épouse B._______, ainsi que des (...) de cette dernière (cf. procès-verbaux des auditions du 4 juin 2015, point 3.01, p. 5), personnes sur lesquelles ils pourront compter, le cas échéant, à leur retour. Le Tribunal relève également que le recourant bénéfice d'une formation en tant qu'il a passé son « A-Level » et étudié par la suite (...) au Sri Lanka et (...) (cf. procès-verbal de l'audition du requérant du 4 juin 2015, point 1.17.04, p. 4) ; en outre, selon ses déclarations, il exploitait un commerce rentable et bien situé (...) avant de quitter le pays (cf. procès-verbal de l'audition du 20 octobre 2015, Q. 54 à à 61, p. 6 s.). Enfin, bien que souffrant de diabète, il a admis qu'il bénéficiait déjà d'une prise en charge médicale pour cette maladie au Sri Lanka (cf. ibidem, Q. 222 à 226, p. 20), de telle sorte que cette pathologie ne s'oppose pas à l'exécution de son renvoi. Quant à B._______, elle dispose, elle aussi, d'une formation de type « A-Level » (cf. procès-verbal de l'audition de la requérante du 4 juin 2015, point 1.17.04, p. 4). En ce qui concerne son état de santé, les pièces produites en annexe au recours attestent sa prise en charge à (...) au mois (...) et une seconde fois entre (...) et (...), dans le cadre d'une opération rendue nécessaire en raison d'une récidive d'un kyste péritonéal (cf. rapports médicaux de [...], annexes au recours nos 4 et 6). Un suivi gynécologique post-opératoire a en outre été mis en place (cf. mandat de prise en charge non urgente pour un examen échographique de l'intéressée auprès du cabinet médical [...], annexe no 5 au recours). Il ne ressort toutefois d'aucun moyen de preuve versé en cause que l'intéressée, qui a ultérieurement bénéficié de deux rendez-vous espacés auprès du Service de gynécologie/obstétrique (...) (cf. correspondance du mandataire des recourants du 4 avril 2017 et ses deux annexes), souffrirait à ce jour de quelque atteinte sérieuse à sa santé que ce soit (en particulier de problèmes d'ordre gynécologique), qui ne pourrait pas faire l'objet d'une prise en charge appropriée au Sri Lanka. Le Tribunal relève par ailleurs qu'elle a donné naissance à l'enfant C._______ le (...). Dès lors que les recourants bénéficient du concours d'un mandataire d'office, qui plus est avocat, et que celui-ci n'a produit aucun document médical nouveau attestant une quelconque péjoration de leur situation médicale (en particulier après la naissance de C.______), il n'y a pas lieu de retenir que leur état de santé actuel se serait aggravé depuis. Quoi qu'il en soit au demeurant, de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ce par quoi il faut comprendre les soins de médecine générale et d'urgence absolument nécessaires à la garantie de la dignité humaine (cf. ATAF 2011/50 consid. 8.3 et réf. cit). En effet, l'art. 83 al. 4 LEI est une disposition exceptionnelle, tenant en échec une décision d'exécution du renvoi, qui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n'atteignent pas le standard élevé que l'on trouve en Suisse (cf. ibidem).</w:t>
      </w:r>
    </w:p>
    <w:p>
      <w:r>
        <w:rPr>
          <w:b/>
        </w:rPr>
        <w:t>E. 9.5</w:t>
      </w:r>
    </w:p>
    <w:p>
      <w:r>
        <w:t>Enfin, la récente venue au monde de C._______ (...) ne constitue pas non plus un obstacle sérieux à l'exécution du renvoi des intéressés.</w:t>
      </w:r>
    </w:p>
    <w:p>
      <w:r>
        <w:rPr>
          <w:b/>
        </w:rPr>
        <w:t>E. 9.5.1</w:t>
      </w:r>
    </w:p>
    <w:p>
      <w:r>
        <w:t>Selon la jurisprudence du Tribunal fédéral, le principe de l'intérêt supérieur de l'enfant, consacré par l'art. 3 de la Convention relative aux droits de l'enfant (CDE, RS 0.107), ne fonde pas en soi un droit à une autorisation de séjour, respectivement à une admission provisoire déductible en justice, mais constitue un des éléments à prendre en compte dans la pesée des intérêts à effectuer (cf. ATF 126 II 377 ; 124 II 361).</w:t>
      </w:r>
    </w:p>
    <w:p>
      <w:r>
        <w:rPr>
          <w:b/>
        </w:rPr>
        <w:t>E. 9.5.2</w:t>
      </w:r>
    </w:p>
    <w:p>
      <w:r>
        <w:t>En l'occurrence, C._______, compte tenu de son très jeune âge, ne peut se prévaloir d'une quelconque intégration dans ce pays, décisive sous l'angle du critère de l'intérêt supérieur de l'enfant. Cet élément n'est donc pas en mesure, lui non plus, de remettre en cause l'exigibilité de l'exécution du renvoi.</w:t>
      </w:r>
    </w:p>
    <w:p>
      <w:r>
        <w:rPr>
          <w:b/>
        </w:rPr>
        <w:t>E. 9.6</w:t>
      </w:r>
    </w:p>
    <w:p>
      <w:r>
        <w:t>Au vu de ce qui précède, l'exécution du renvoi est raisonnablement exigible (art. 83 al. 4 LEI).</w:t>
      </w:r>
    </w:p>
    <w:p>
      <w:r>
        <w:rPr>
          <w:b/>
        </w:rPr>
        <w:t>E. 10</w:t>
      </w:r>
    </w:p>
    <w:p>
      <w:r>
        <w:t>Finalement, les recourants, qui ont versé en cause leurs cartes d'identité nationales originales, disposent de papiers leur permettant de se procurer, pour eux-mêmes et leur fille née en Suisse, les documents de voyage nécessaires pour rejoindre leur Etat d'origine. Il leur appartiendra d'entreprendre toute démarche utile auprès de la représentation de leur pays d'origine en vue de leur départ. L'exécution de leur renvoi ne se heurte ainsi pas à des obstacles insurmontables d'ordre technique et s'avère également possible (cf. ATAF 2008/34 consid. 12). En outre, le contexte actuel lié à la propagation en Suisse, au Sri Lanka, et ailleurs dans le monde, de la Covid-19 et en particulier sa conséquence relative à l'impossibilité d'entreprendre des voyages intercontinentaux ne justifie pas de surseoir au présent prononcé, dans la mesure où cette situation n'est pas, en l'état des connaissances, amenée à se prolonger sur une durée telle qu'elle permettrait d'admettre une impossibilité technique de retour au pays.</w:t>
      </w:r>
    </w:p>
    <w:p>
      <w:r>
        <w:rPr>
          <w:b/>
        </w:rPr>
        <w:t>E. 11</w:t>
      </w:r>
    </w:p>
    <w:p>
      <w:r>
        <w:t>Partant, le recours, en tant qu'il conteste le prononcé du renvoi et l'exécution de cette mesure, doit également être rejeté.</w:t>
      </w:r>
    </w:p>
    <w:p>
      <w:r>
        <w:rPr>
          <w:b/>
        </w:rPr>
        <w:t>E. 12.1</w:t>
      </w:r>
    </w:p>
    <w:p>
      <w:r>
        <w:t>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28 décembre 2016, il ne sera pas perçu de frais de procédure (art. 65 al. 1 PA en lien avec l'art. 110a al. 1 aLAsi).</w:t>
      </w:r>
    </w:p>
    <w:p>
      <w:r>
        <w:rPr>
          <w:b/>
        </w:rPr>
        <w:t>E. 12.3</w:t>
      </w:r>
    </w:p>
    <w:p>
      <w:r>
        <w:t>S'agissant de l'indemnité due au mandataire d'office (art. 8 à 11 FITAF, applicable par analogie conformément à l'art. 12 FITAF), elle sera déterminée sur la base de la dernière note d'honoraires versée en cause (cf. annexe à la correspondance du 21 août 2017) et sur le vu du dossier s'agissant des interventions ultérieures (art. 14 al. 2 FITAF). Le tarif horaire retenu dans cette note est trop élevé et doit être d'office ramené à 220 francs. En outre, seuls les frais nécessaires sont indemnisés. Considérant ces éléments, il convient d'octroyer au mandataire d'office, ex aequo et bono, une indemnité totale de 2'800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