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D-7273/2009 vom 18. Juli 2012</w:t>
      </w:r>
    </w:p>
    <w:p>
      <w:r>
        <w:t>Bundesverwaltungsgericht, 2012-07-18, DE</w:t>
      </w:r>
    </w:p>
    <w:p>
      <w:r>
        <w:rPr>
          <w:b/>
        </w:rPr>
        <w:t xml:space="preserve">Quelle: </w:t>
      </w:r>
      <w:r>
        <w:t>https://mcp.opencaselaw.ch/entscheid/bvger_D-7273_2009</w:t>
      </w:r>
    </w:p>
    <w:p>
      <w:r>
        <w:t>FR: TAF D-7273/2009 du 18 juillet 2012</w:t>
      </w:r>
    </w:p>
    <w:p>
      <w:r>
        <w:t>IT: TAF D-7273/2009 del 18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E._______ ist in das vorliegende Verfahren miteinzubeziehen.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der Vorinstanz ist festzuhalten, dass die Vorbringen der Beschwerdeführenden den Anforderungen an die Glaubhaftigkeit gemäss Art. 7 AsylG nicht genügen. Um Wiederholungen zu vermeiden, kann daher auf die zutreffenden unter Angabe der jeweiligen Fundstellen gemachten Erwägungen des BFM in der angefochtenen Verfügung sowie teilweise auf die Ausführungen in seinen Vernehmlassungen vom 18. Dezember 2008 und 10. Januar 2012 verwiesen werden (vgl. auch Bst. B, E und I hiervor).</w:t>
      </w:r>
    </w:p>
    <w:p>
      <w:r>
        <w:rPr>
          <w:b/>
        </w:rPr>
        <w:t>E. 4.2</w:t>
      </w:r>
    </w:p>
    <w:p>
      <w:r>
        <w:t>Keine Änderung hinsichtlich der Frage der Asylgewährung bewirken die Ausführungen in den diversen Eingaben auf Beschwerdestufe (Beschwerde, Stellungnahmen; Bst. C, F, H und J hiervor). Mit ihnen wird lediglich der bereits festgestellte Sachverhalt wiederholt. Eine Klärung der den Beschwerdeführenden vom BFM vorgeworfenen Unstimmigkeiten wird jedoch nicht herbeigeführt respektive überzeugende Argumente, welche die vorinstanzlichen Erwägungen entkräften oder beseitigen könnten, werden nicht dargelegt. Ja, zum einen erachten die Beschwerdeführenden die zahlreichen Divergenzen selbst als unverständlich und befremdend, mithin werden diese explizit eingestanden. Zum anderen erweist sich die Berufung des Beschwerdeführers auf gesundheitliche (psychische) Probleme in diesem Zusammenhang - wie die Vorinstanz wiederholt feststellte (vgl. Bst. B und I hiervor) - als nicht überzeugend und muss als unbehelflicher Erklärungsversuch gewertet werden. Ebensowenig kann der Einwand der Sprache anlässlich der Anhörungen ("keine Verdolmetschung auf Roma") gehört werden. Nicht nur wird dieser erstmals in der Stellungnahme vom 26. Januar 2012 vorgebracht, sondern eine Durchsicht der entsprechenden Befragungsprotokolle ergibt zudem, dass Verständigungsprobleme aufgrund der Anhörungssprache im Falle der Beschwerdeführenden klar zu verneinen sind. Auch bleibt die Unglaubhaftigkeit hinsichtlich des Sachverhaltselements im Zusammenhang mit dem letzten Aufenthaltsort (...) der Beschwerdeführenden in Serbien vor ihrer Ausreise bestehen. Die Vorinstanz hat in der angefochtenen Verfügung unter Angabe der Fundstellen im Protokoll der Bundesanhörung die diesbezüglich widersprüchlichen und ungenauen Aussagen des Beschwerdeführers zutreffend aufgezeigt. Die Erklärung in der Rechtsmitteleingabe, wonach (...) liege und nicht wie im Entscheid des BFM in I._______, ist letztlich unbedeutend. Aufgrund der in diesem Zusammenhang von Mal zu Mal unterschiedlich ausgefallenen, schlichtweg nicht nachvollziehbaren und auf konkrete Nachfragen hin unbeantwortet gebliebenen Angaben des Beschwerdeführers bei der Bundesanhörung drängt sich vielmehr der Schluss einer nachträglichen Sachverhaltsanpassung auf. Diese Sichtweise wird nicht zuletzt dadurch genährt, indem in der Rechtsmitteleingabe - entgegen den Ausführungen im Protokoll der Bundesanhörung (A 32 Frage 17) - die Distanz zwischen den Örtlichkeiten der angeblich abgebrochenen und neu erstellten Hütte bloss 200 bis 300 Meter betragen haben soll.</w:t>
      </w:r>
    </w:p>
    <w:p>
      <w:r>
        <w:rPr>
          <w:b/>
        </w:rPr>
        <w:t>E. 4.3</w:t>
      </w:r>
    </w:p>
    <w:p>
      <w:r>
        <w:t>Vorab ist festzuhalten, dass der Bundesrat mit Beschluss vom 19 März 2009 Serbien zum sogenannten verfolgungssicheren Herkunftsstaat (safe country) im Sinne von Art. 6a Abs. 2 AsylG erklärt hat und bisher von dieser Einschätzung im Rahmen der periodischen Prüfung (vgl. Art. 6a Abs. 3 AsylG) nicht abgewichen ist. Sodann vermögen die Beschwerdeführenden mit der Berufung auf ihre Zugehörigkeit zur ethnischen Minderheit der Roma in Serbien nichts zu ihren Gunsten abzuleiten. Im Zuge des demokratischen Wandels hat sich die Situation der ethnischen Minderheiten in Serbien entspannt. Am 25. Februar 2002 ist das Bundesgesetz zum Schutz und zur Freiheit der nationalen Minderheiten, welches auch für die anerkannte Minderheit der Roma Geltung beansprucht, in Kraft getreten. Im Jahr 2005 ist die serbische Regierung der "Decade of Ro­ma Inclusion", einer internationalen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beigetreten. Diese Initiative konzentriert sich schwergewichtig auf die Bereiche Ausbildung, Arbeit, Gesundheit und Wohnen und verpflichtet die Staaten, andere Kernaspekte der Armut, Diskriminierung und Geschlechtergleichstellung zu berücksichtigen. Serbien hat in diesem Zusammenhang vier nationale Aktionsprogramme verabschiedet,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Urteile des Bundesverwaltungsgerichts D-7710/2006 vom 20. Februar 2009 und E-2444/2007 vom 2. Juli 2010 mit weiteren Hinweisen). Weitere Verbesserungen im Minderheitenschutz konnten mit der Verabschiedung eines Anti-Diskriminierungsgesetzes am 26. März 2009 verzeichnet werden und am 31. August 2009 folgte das Gesetz über nationale Minderheitsräte, welches den Minderheiten grosse Autonomie in den Bereichen Sprache, Bildung und Kultur gewährt. Am 6. Juni 2010 wurden sodann die ersten Wahlen für diese Räte durchgeführt.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in jüngster Zeit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 Im vorliegenden Fall hat es der Beschwerdeführer aber gar nicht erst versucht, eine Anzeige wegen den behaupteten Nachstellungen durch Leute der Mafia bei der Polizei zu erstatten, weil ihm ein befreundeter Polizist angeblich davon abgeraten habe. Vor diesem Hintergrund kann die pauschale Behauptung, als Roma keine Chance auf Unterstützung durch den Staat zu erhalten, nicht gehört werden. Trotz der Bemühungen der Behörden zur Förderung der Gleichbehandlung, werden Roma in Serbien aber nach wie vor Opfer verschiedener Diskriminierungen, namentlich in den Bereichen Bildung, Arbeit, Woh­nen und Gesundheit, welche sie in eine prekäre Situation versetzen. Allein mit der Zugehörigkeit zur serbischen Minderheit der Roma und den in diesem Zusammenhang geltend gemachten widrigen Lebensumständen wird aber noch keine individuelle Betroffenheit im Sinne der asylrechtlichen Bestimmungen dargelegt.</w:t>
      </w:r>
    </w:p>
    <w:p>
      <w:r>
        <w:rPr>
          <w:b/>
        </w:rPr>
        <w:t>E. 4.4</w:t>
      </w:r>
    </w:p>
    <w:p>
      <w:r>
        <w:t>Zusammenfassend ist festzustellen, dass die Beschwerdeführenden nicht darzutun vermochten, dass sie einer Verfolgung im Sinne von Art. 3 AsylG ausgesetzt waren oder begründete Furcht haben, einer solchen aus­gesetzt werden zu können. Sie können daher nicht als Flüchtlinge aner­kannt werden. Die Vorinstanz hat das Asylgesuch der Beschwerdefüh­renden demnach zu Recht abgelehnt. Bei dieser Sachlage braucht auf die übrigen Vorbringen in der Beschwerde nicht eingegangen zu werden.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(vgl. auch E. 4.3 hiervor).</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Weder die allgemeine Lage in Serbien noch individuelle die Beschwerdeführenden betreffenden Gründe lassen auf eine konkrete Gefährdung im Falle ihrer Rückkehr ins Heimatland schliessen. Vorab ist zu erwähnen, dass die Argumentation des BFM in der angefochtenen Verfügung und der Vernehmlassung vom 18. Dezember 2009 unhaltbar ist, wonach aufgrund der zahlreichen Unglaubhaftigkeitselemente Zweifel an der von den Beschwerdeführenden geschilderten persönlichen und wirtschaftlichen Verhältnissen bestünden und deshalb - da eine Verletzung der Mitwirkungspflicht vorliege - nicht weiter nach allfälligen Wegweisungshindernissen geforscht werden müsse, die gegen die Zumutbarkeit der Rückkehr sprechen würden. Wie unter anderem auch nachstehend aufgezeigt, vermag diese ungenügende Sachverhaltsabklärung des BFM indes keine Änderung der angefochtenen Verfügung zu bewirken, da es in seiner ergänzenden Vernehmlassung vom 10. Januar 2012 (vgl. Bst. I. hiervor) die zuvor in diesem Zusammenhang zu absolut zum Ausdruck gebrachte Sichtweise respektive dargelegte Begründung insofern korrigierte, indem es im Rahmen der vorhandenen Möglichkeiten zusätzliche erforderliche Abklärungen zum geltend gemachten Sachverhalt in die Wege leitete, die entsprechenden Ergebnisse alsdann in seine Rechtsschrift einfliessen liess und den Beschwerdeführenden schliesslich vom Bundesverwaltungsgericht hierzu das Replikrecht eingeräumt wurde (vgl. Bst. J.). Die Beschwerdeführenden vermochten in ihrer Stellungnahme vom 26. Januar 2012 den von der Vorinstanz getroffenen Feststellungen und gezogenen Schlussfolgerungen aber nichts Substanzielles entgegen zu setzen. Die diesbezüglichen Vorbringen gehen nicht über das bereits Vorgebrachte hinaus. Entsprechend sieht das Bundesverwaltungsgericht grundsätzlich keine Veranlassung, von den vorinstanzlichen Ausführungen in der besagten Vernehmlassung abzuweichen.</w:t>
      </w:r>
    </w:p>
    <w:p>
      <w:r>
        <w:rPr>
          <w:b/>
        </w:rPr>
        <w:t>E. 6.4.2</w:t>
      </w:r>
    </w:p>
    <w:p>
      <w:r>
        <w:t>Gemäss Akten verneinten die Beschwerdeführenden ausdrücklich irgendwelche Probleme mit den heimatlichen Behörden. Der über eine achtjährige Grundschulausbildung verfügende Beschwerdeführer ging während Jahren vor seiner Ausreise einer Erwerbstätigkeit als (Berufsbezeichnung) überall auf Märkten in Serbien nach. Mit dem erzielten Einkommen vermochte er die Familie durchzubringen. Die Beschwerdeführerin erklärte denn auch bei der Erstbefragung, dass ihr Mann für die Familie aufgekommen sei und sie (die Familie) in bescheidenen wirtschaftlichen Verhältnissen gelebt hätten. Von daher gesehen dürfte es dem Beschwerdeführer nicht schwerfallen, im Falle eines Vollzugs der Wegweisung nach Serbien sich dort wieder zu Recht zu finden respektive für sich und seine Familie erneut ein wirtschaftliches Fortkommen zu ermöglichen. Weitere begünstigende Faktoren wie ein soziales Beziehungsnetz dürften einer Reintegration der Beschwerdeführenden ebenfalls förderlich sein. Nebst ihren familiären und verwandtschaftlichen Banden (A 1 S. 4 und 5; A 2 S. 4; A 32 S. 5) lebten sie gemäss Aussagen des Beschwerdeführers stets mit anderen Roma in einem Quartier zusammen (A 1 S. 3; A 32 S. 4). Es kann in diesem Zusammenhang, zur Vermeidung von Wiederholungen, zusätzlich auf die nicht zu beanstanden Erwägungen der Vorinstanz in ihrer ergänzenden Vernehmlassung vom 10. Januar 2012 verwiesen werden (S. 3, 1. Abschnitt). Insgesamt ist nach dem Gesagten nicht davon auszugehen, dass die Beschwerdeführenden im Falle ihrer Rückkehr nach Serbien in eine existenzielle Notlage geraten würden. Was die gesundheitliche Situation des Beschwerdeführers sowie C._______ und D._______, zwei seiner Kinder, anbelangt, so ist ebenfalls auf die vorinstanzlichen Erwägungen in der eben erwähnten Vernehmlassung zu verweisen (S. 3, 2. Abschnitt). In Bezug auf den Beschwerdeführer ist ergänzend anzumerken, dass sich dieser gemäss ärztlichem Bericht von Dr. med. G.M., Facharzt FMH für Allgemeinmedizin vom 14. November 2011 (vgl. Bst. H. hiervor) bis anhin geweigert hat, wegen seiner psychischen Beschwerden fachärztliche Hilfe in Anspruch zu nehmen und/oder einen betreuenden Arzt aufzusuchen (er wolle in Ruhe gelassen werden). Wie vom BFM erwähnt sind die für den Beschwerdeführer und die beiden Kinder relevanten medizinischen Strukturen in Serbien vorhanden und hinsichtlich des Qualitätsstandards im Heimatland der Beschwerdeführenden kann ferner auf die Rechtsprechung der ARK verwiesen werden (EMARK 2003 Nr. 18 E. 8c S. 119 und EMARK 2003 Nr. 24 E. 5b S. 157). Zwar ist nicht auszuschliessen, dass der Zugang für Angehörige der Roma erschwert sein kann, in casu aber festzustellen ist, dass die Beschwerdeführenden vor ihrer Ausreise aus dem Heimatland krankenversichert waren, weshalb davon auszugehen ist, dass sie im Falle einer Rückkehr nach Serbien eine Krankenversicherung erneut beantragen könnten. Vor diesem Hintergrund erscheint - auf den konkreten Fall bezogen - die Fortsetzung einer allfälligen medizinische Behandlung in Serbien nicht als unzumutbar. Vorübergehende Engpässe in der medikamentösen Versorgung des Beschwerdeführers könnten zudem mit einem entsprechenden und aus der Schweiz mitgegebenen Vorrat aufgefangen werden. In diesem Zusammenhang ist insbesondere auch auf die Möglichkeit der medizinischen Rückkehrhilfe im Sinne von Art. 93 Abs. 1 Bst. d AsylG hinzuweisen.</w:t>
      </w:r>
    </w:p>
    <w:p>
      <w:r>
        <w:rPr>
          <w:b/>
        </w:rPr>
        <w:t>E. 6.4.3</w:t>
      </w:r>
    </w:p>
    <w:p>
      <w:r>
        <w:t>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des Kindes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S. 367 ff.). Die Beschwerdeführenden (Eltern) reisten mit ihren beiden Kindern C._______ und D._______ vor etwas mehr als drei Jahren in die Schweiz ein. Das Kind E._______ wurde in der Schweiz geboren. C._______ und D._______ sind zum Zeitpunkt des Urteils etwas mehr als (...) respektive (...) Jahre alt. Auch ist festzustellen, dass die beiden nach wie vor stark an ihre Eltern gebundenen Geschwister den Hauptteil ihres Lebens in Serbien verbrachten, wo sie in einem sprachlich und kulturell vertrauten Umfeld aufwuchsen. In Anbetracht der relativ kurzen Zeitspanne ihres Aufenthalts in der Schweiz ist nicht davon auszugehen, dass sie sich derart stark assimiliert hätten, als dass von einer Verwurzelung in der Schweiz respektive Entwurzelung gegenüber ihrem Heimatland im Sinne der oben zitierten Rechtsprechung gesprochen werden könnte. Unter anderem geht aus den C._______ und D._______ betreffenden Untersuchungsberichten der Kinder- und Jugendpsychiatrischen Dienste G._______ (KJPD) vom 17. November 2011 auch hervor, dass bei ihnen aufgrund einer ausgeprägten Wahrnehmungsproblematik, schulischen und motorischen Schwierigkeiten eine Ergotherapie empfohlen und verordnet wurde. Diese Feststellungen sowie weitere, nicht näher aufzuzeigende Befunde der kinderpsychiatrischen Abklärung bestätigen letztlich die Sichtweise einer mangelnden Verwurzelung in der Schweiz. In Berücksichtigung der geschilderten Umstände kommt das Bun­desverwaltungsgericht demnach zum Schluss, dass sich unter dem Gesichtspunkt des Kindeswohls der Vollzug der Wegweisung auch als zumutbar erweist. Bei dieser Sachlage braucht auf die übrigen in diesem Zusammenhang auf Beschwerdestufe gemachten Ausführungen nicht eingegangen zu werden. Insbesondere kann die von der Vorinstanz in ihrer Vernehmlassung vom 10. Januar 2012 gezogene Schlussfolgerung hinsichtlich der Frage, ob die psychische Belastung der Kinder durch die Ausreise bewirkt wurde und unter Umständen eine therapeutische Behandlung nach der Rückkehr nicht mehr notwendig wäre, offen bleiben.</w:t>
      </w:r>
    </w:p>
    <w:p>
      <w:r>
        <w:rPr>
          <w:b/>
        </w:rPr>
        <w:t>E. 6.5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Mit Instruktionsverfügung vom 7. Dezember 2009 wurde das Gesuch um Gewährung der unentgeltlichen Rechtspflege im Sinne von Art. 65 Abs. 1 VwVG gutgeheissen. Eine Veränderung der finanziellen Verhältnisse der Beschwerdeführenden ist zwischenzeitlich nicht eingetreten. Auf die Erhebung von Verfahrenskosten ist demnach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