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D-7272/2006 vom 28. Mai 2008</w:t>
      </w:r>
    </w:p>
    <w:p>
      <w:r>
        <w:t>Bundesverwaltungsgericht, 2008-05-28, DE</w:t>
      </w:r>
    </w:p>
    <w:p>
      <w:r>
        <w:rPr>
          <w:b/>
        </w:rPr>
        <w:t xml:space="preserve">Quelle: </w:t>
      </w:r>
      <w:r>
        <w:t>https://mcp.opencaselaw.ch/entscheid/bvger_D-7272_2006</w:t>
      </w:r>
    </w:p>
    <w:p>
      <w:r>
        <w:t>FR: TAF D-7272/2006 du 28 mai 2008</w:t>
      </w:r>
    </w:p>
    <w:p>
      <w:r>
        <w:t>IT: TAF D-7272/2006 del 28 maggio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bei der vormaligen ARK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mithin einzutreten.</w:t>
      </w:r>
    </w:p>
    <w:p>
      <w:r>
        <w:rPr>
          <w:b/>
        </w:rPr>
        <w:t>E. 3.1</w:t>
      </w:r>
    </w:p>
    <w:p>
      <w:r>
        <w:t>Die am 22. Mai 2003 geborene Tochter O._______ wird in das vorliegende Beschwerdeverfahren einbezogen.</w:t>
      </w:r>
    </w:p>
    <w:p>
      <w:r>
        <w:rPr>
          <w:b/>
        </w:rPr>
        <w:t>E. 3.2</w:t>
      </w:r>
    </w:p>
    <w:p>
      <w:r>
        <w:t>Wie vorstehend angeführt, verstarb der Beschwerdeführer am P._______. Deshalb ist dessen Beschwerde als gegenstandslos abzuschreiben.</w:t>
      </w:r>
    </w:p>
    <w:p>
      <w:r>
        <w:rPr>
          <w:b/>
        </w:rPr>
        <w:t>E. 4</w:t>
      </w:r>
    </w:p>
    <w:p>
      <w:r>
        <w:t>Gestützt auf die Anträge in der Beschwerde vom 3. November 2000 ist vorliegend zu beurteilen, ob das BFF das Wiedererwägungsgesuch der Beschwerdeführer vom 24. September 2000 betreffend Vollzug der Wegweisung zu Recht abgewiesen und die Verfügung vom 27. August 1997 als rechtskräftig sowie vollstreckbar erklärte oder ob allenfalls die vorläufige Aufnahme anzuordnen wäre. Die Fragen der Flüchtlingseigenschaft und des Asyls sowie der Wegweisung sind nicht Gegenstand des vorliegenden Verfahrens. Bei dieser Sachlage ist auf die in Bezug auf die Familie M._______ geltend gemachte Reflexverfolgung der Beschwerdeführer nicht weiter einzugehen.</w:t>
      </w:r>
    </w:p>
    <w:p>
      <w:r>
        <w:rPr>
          <w:b/>
        </w:rPr>
        <w:t>E. 5</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ARK,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6</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6.1</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6.2</w:t>
      </w:r>
    </w:p>
    <w:p>
      <w:r>
        <w:t>Gemäss Rechtsprechung der ARK, welcher sich das Bundesverwaltungsgericht anschliesst, sind die Bedingungen für einen Verzicht auf den Vollzug der Wegweisung (Unzulässigkeit, Unzumutbarkeit, Unmöglichkeit)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in der vorstehend erwähnten Gesetzesbestimmung angeführten Voraussetzungen nicht in ihren Heimatstaat zurückkehren können. Die diesbezügliche Aufzählung für eine konkrete Gefährdung ist nicht abschliessend.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1994 Nr. 20 S. 155 ff., 1994 Nr. 19 S. 145 ff., 1994 Nr. 18 S. 139 ff.).</w:t>
      </w:r>
    </w:p>
    <w:p>
      <w:r>
        <w:rPr>
          <w:b/>
        </w:rPr>
        <w:t>E. 6.4</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(vgl. die vom Bundesverwaltungsgericht übernommene Praxis der ARK: EMARK 2005 Nr. 6 E. 6. S. 55 ff., 1998 Nr. 31 E. 8c.ff.ccc S. 260 f., 1998 Nr. 13 S. 98 f. E. 5e.aa.).</w:t>
      </w:r>
    </w:p>
    <w:p>
      <w:r>
        <w:rPr>
          <w:b/>
        </w:rPr>
        <w:t>E. 6.5</w:t>
      </w:r>
    </w:p>
    <w:p>
      <w:r>
        <w:t>Zunächst ist festzustellen, dass sich gemäss konstanter Praxis der schweizerischen Asylbehörden aus der allgemeinen Lage in der Türkei kein Wegweisungshindernis ableiten lässt, da auch heute nicht von einer dort herrschenden Situation allgemeiner Gewalt oder Bürgerkrieg gesprochen werden kann (vgl. EMARK 2004 Nr. 8 S. 54 ff.).</w:t>
      </w:r>
    </w:p>
    <w:p>
      <w:r>
        <w:rPr>
          <w:b/>
        </w:rPr>
        <w:t>E. 6.6</w:t>
      </w:r>
    </w:p>
    <w:p>
      <w:r>
        <w:t>Im Folgenden ist zu prüfen, ob in Bezug auf die von den Beschwerdeführern geltend gemachten individuellen Wegweisungsvollzugshindernisse eine wesentliche Änderung der Sachlage eingetreten ist.</w:t>
      </w:r>
    </w:p>
    <w:p>
      <w:r>
        <w:rPr>
          <w:b/>
        </w:rPr>
        <w:t>E. 6.6.1</w:t>
      </w:r>
    </w:p>
    <w:p>
      <w:r>
        <w:t>In der Eingabe vom 2. Dezember 2007 wurde vorgebracht, dass unter Hinweis auf die einzelnen Asyldossiers diverse Verwandte der Familie M._______ aus S._______in der Türkei im Verlaufe des vergangenen Jahres in der Schweiz positive Asylentscheide erhalten hätten. Von der Herkunftsfamilie lebten nur noch die Eltern in E._______. Demnach könnte die verwitwete, allein stehende Beschwerdeführerin mit zwei Kindern kaum tatkräftige Unterstützung bei der Integration erwarten. Aus den ärztlichen Berichten geht hervor, dass die Beschwerdeführerin nach dem Tod ihres Ehemannes seit dem 19. Oktober 2007 in psychiatrischer Behandlung sei und unter Schlafstörungen, Unruhe sowie Angstgefühlen leide. Sie sei bedrückt, verzweifelt und hoffnungslos.</w:t>
      </w:r>
    </w:p>
    <w:p>
      <w:r>
        <w:rPr>
          <w:b/>
        </w:rPr>
        <w:t>E. 6.6.2</w:t>
      </w:r>
    </w:p>
    <w:p>
      <w:r>
        <w:t>Im Zusammenhang mit der Beurteilung der Zumutbarkeit des Wegweisungsvollzugs ist vor allem die Situation der Beschwerdeführerin massgebend. Im Urteil der ARK wurde davon ausgegangen, der Wegweisungsvollzug sei der Beschwerdeführerin zusammen mit ihrem Ehemann zumutbar. Die Beschwerdeführerin war zu diesem Zeitpunkt seit rund dreieinhalb Jahren in der Schweiz und hatte ein rund fünfeinhalbjähriges Kind zu betreuen. Seither haben sich die Verhältnisse gegenüber der damaligen Situation wesentlich verändert: Die Beschwerdeführerin lebt seit mehr als elf Jahren in der Schweiz, wo sich zudem diverse ihrer Verwandten befinden. Am 22. Mai 2003 gebar sie eine Tochter. Ihr Ehemann ist an Leukämie erkrankt und am gestorben. Im Weiteren ist zu berücksichtigen, dass die gesundheitliche Situation der Beschwerdeführerin in psychischer Hinsicht nicht mehr mit jener im Jahre 2000 vergleichbar ist. Die Beschwerdeführerin ist sodann nach dem Verlust des Ehemannes alleine für ihre beiden Kinder verantwortlich. Es ist zwar davon auszugehen, dass sie auf die Hilfe von in der Schweiz lebenden Verwandten zählen kann. Diese verwandtschaftliche Hilfe könnte jedoch bei einer Rückkehr in die Türkei nicht mehr im gleichen Ausmass in Anspruch genommen werden. Eine Rückkehr für sie als alleinstehende Frau mit ihren beiden grossenteils in der Schweiz sozialisierten Kindern wäre zudem mit besonderen Schwierigkeiten der Reintegration verbunden, zumal - wie erwähnt - viele ihrer Familienangehörigen in Westeuropa leben und sie sich somit nicht auf ein umfassendes soziales Beziehungsnetz stützen könnte. In Berücksichtigung der geschilderten Umstände kommt das Bundesverwaltungsgericht zum Schluss, dass von einer seit Abschluss des ordentlichen Asylverfahrens wesentlich veränderten Sachlage auszugehen und ein Vollzug der Wegweisung für die Beschwerdeführerin nicht zumutbar ist.</w:t>
      </w:r>
    </w:p>
    <w:p>
      <w:r>
        <w:rPr>
          <w:b/>
        </w:rPr>
        <w:t>E. 6.6.3</w:t>
      </w:r>
    </w:p>
    <w:p>
      <w:r>
        <w:t>Im Weiteren ist bezüglich des Aspekts des Kindeswohls zu berücksichtigen, dass der Sohn der Beschwerdeführerin, C._______ als Kleinkind im Alter von weniger als zwei Jahren in die Schweiz kam und seine gesamte bisherige Schulzeit hier verbrachte. Der Beschwerdeführerin wird attestiert, dass sie sich sehr um eine gute Erziehung der Kinder bemühe und dadurch auch Kontakt zu Schweizer Familien finde. Die Tochter O._______ ist in der Schweiz geboren. Sie besucht die Kindergruppe und spricht schon sehr gut Deutsch. Somit haben die Kinder der Beschwerdeführerin ihre gesamte bisherige Sozialisation in der Schweiz erfahren und zumindest beim älteren Sohn Ali kann davon ausgegangen werden, dass eine weitgehende Assimilierung an die schweizerische Kultur und Lebensweise erfolgt ist. Demgegenüber wird insbesondere C._______kaum über jene - namentlich schriftlichen - Kenntnisse seiner Muttersprache verfügen, welche für eine erfolgreiche Eingliederung ins Schul- und Berufsbildungssystem in der Heimat vorauszusetzen wären. Es besteht bei dieser Sachlage für die Kinder der Beschwerdeführerin somit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starken Belastungen in ihrer kindlichen Entwicklung führen würden, die mit dem Schutzanliegen des Kindeswohls nicht zu vereinbaren wären.</w:t>
      </w:r>
    </w:p>
    <w:p>
      <w:r>
        <w:rPr>
          <w:b/>
        </w:rPr>
        <w:t>E. 6.6.4</w:t>
      </w:r>
    </w:p>
    <w:p>
      <w:r>
        <w:t>Zusammenfassend ergibt sich, dass aufgrund der geschilderten Umstände und der wesentlich veränderten Sachlage im vorliegenden Einzelfall der Wegweisungsvollzug im heutigen Zeitpunkt als unzumutbar im Sinne von Art. 83 Abs. 4 AuG zu qualifizieren ist; die Beschwerdeführerin und ihre Kinder sind daher vorläufig aufzunehmen, zumal keine Ausschlussgründe gemäss Art. 83 Abs. 7 AuG vorliegen.</w:t>
      </w:r>
    </w:p>
    <w:p>
      <w:r>
        <w:rPr>
          <w:b/>
        </w:rPr>
        <w:t>E. 7</w:t>
      </w:r>
    </w:p>
    <w:p>
      <w:r>
        <w:t>Die Beschwerde ist nach dem Gesagten gutzuheissen, die Verfügung des Bundesamtes vom 20. Oktober 2000 und die Ziffern 4 und 5 des Dispositivs der vorinstanzlichen Verfügung vom 27. August 1997 sind aufzuheben und das BFM ist anzuweisen, den Aufenthalt der Beschwerdeführerin und ihrer Kinder in der Schweiz nach den Bestimmungen über die vorläufige Aufnahme zu regeln.</w:t>
      </w:r>
    </w:p>
    <w:p>
      <w:r>
        <w:rPr>
          <w:b/>
        </w:rPr>
        <w:t>E. 8.1</w:t>
      </w:r>
    </w:p>
    <w:p>
      <w:r>
        <w:t>Bei diesem Ausgang des Verfahrens sind keine Verfahrenskosten aufzuerlegen (vgl. Art. 63 Abs. 1 und 3 VwVG).</w:t>
      </w:r>
    </w:p>
    <w:p>
      <w:r>
        <w:rPr>
          <w:b/>
        </w:rPr>
        <w:t>E. 8.2</w:t>
      </w:r>
    </w:p>
    <w:p>
      <w:r>
        <w:t>Gemäss Art. 64 Abs. 1 VwVG und Art. 7 des Reglements vom 11. Dezember 2006 über die Kosten und Entschädigungen vor dem Bundesverwaltungsgericht (VGKE, SR 173.320.2) haben obsiegende Parteien Anspruch auf eine Parteientschädigung für die ihnen erwachsenen notwendigen Kosten. Die Parteientschädigung umfasst die Kosten der Vertretung sowie allfällige weitere notwendige Auslagen (Art. 8 VGKE). Vorliegend ist die Beschwerdeführerin mit ihren Begehren durchgedrungen. Die Rechtsvertreterin 1 reichte am 17. Juni 2007 eine - als angemessen zu erachtende - Kostennote im Betrag von Fr. 1482.40 ein, umfassend einen zeitlichen Aufwand von 14 Stunden à Fr. 100.-- und Spesen im Betrag von Fr. 82.40. Die Rechtsvertreterin 2 reichte keine Kostennote zu den Akten. Aufgrund der Aktenlage lässt sich der notwendige Vertretungsaufwand jedoch hinreichend zuverlässig abschätzen (vgl. Art. 14 Abs. 2 VGKE). Unter Berücksichtigung der massgebenden Bemessungsfaktoren ist die Parteientschädigung für die Rechtsvertreterin 2 auf Fr. 500.-- festzusetzen. Insgesamt ist somit die vom BFM zu entrichtende Parteientschädigung auf Fr. 1'982.40.--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