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D-7265/2013 vom 10. Dezember 2015</w:t>
      </w:r>
    </w:p>
    <w:p>
      <w:r>
        <w:t>Bundesverwaltungsgericht, 2015-12-10, FR</w:t>
      </w:r>
    </w:p>
    <w:p>
      <w:r>
        <w:rPr>
          <w:b/>
        </w:rPr>
        <w:t xml:space="preserve">Quelle: </w:t>
      </w:r>
      <w:r>
        <w:t>https://mcp.opencaselaw.ch/entscheid/bvger_D-7265_2013</w:t>
      </w:r>
    </w:p>
    <w:p>
      <w:r>
        <w:t>FR: TAF D-7265/2013 du 10 décembre 2015</w:t>
      </w:r>
    </w:p>
    <w:p>
      <w:r>
        <w:t>IT: TAF D-7265/2013 del 10 dicembre 2015</w:t>
      </w:r>
    </w:p>
    <w:p>
      <w:pPr>
        <w:pStyle w:val="Heading2"/>
      </w:pPr>
      <w:r>
        <w:t>Regeste</w:t>
      </w:r>
    </w:p>
    <w:p>
      <w:r>
        <w:t>Demande d'asile présentée à l'étranger et autorisation d'entrée</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(cf. art. 33 let. d LTAF et 105 LAsi), qui n'entrent pas dans le champ d'exclusion de l'art. 32 LTAF.</w:t>
      </w:r>
    </w:p>
    <w:p>
      <w:r>
        <w:rPr>
          <w:b/>
        </w:rPr>
        <w:t>E. 1.2</w:t>
      </w:r>
    </w:p>
    <w:p>
      <w:r>
        <w:t>Le Tribunal est ainsi compétent pour se prononcer sur le présent recours. Il statue de manière définitive, sauf demande d'extradition déposée par l'Etat dont le requérant cherche à se protéger (cf. art. 83 let. d ch. 1 de la loi du 17 juin 2005 sur le Tribunal fédéral [LTF, RS 173.110]), exception non donnée in casu, La procédure est régie par la PA, sous réserve de dispositions particulières de la LTAF ou de la LAsi (cf. art. 37 LTAF, resp. 6 LAsi). A._______ a qualité pour recourir. Présenté dans la forme et le délai prescrits par la loi, son recours est recevable (cf. art. 48 et 52 al. 1 PA, resp. 108 al. 1 LAsi).</w:t>
      </w:r>
    </w:p>
    <w:p>
      <w:r>
        <w:rPr>
          <w:b/>
        </w:rPr>
        <w:t>E. 1.3</w:t>
      </w:r>
    </w:p>
    <w:p>
      <w:r>
        <w:t>le Tribunal prend en considération l'état de fait et de droit existant au moment où il statue (cf. ATAF 2014/1 consid. 2 p. 6 et jurisp. citée). Il tient compte des éléments afférents à la situation de l'Etat concerné tels qu'ils se présentent au moment où il statue. Tous les changements de la situation objective intervenus entre le départ du pays et celui du prononcé de la décision sur la demande d'asile sont ainsi pris en considération, que ce soit en faveur du requérant ou à son détriment (cf. ATAF 2013/11 consid. 5.1 ; 2010/57 consid. 2.6 ; 2008/12 consid. 5.2).</w:t>
      </w:r>
    </w:p>
    <w:p>
      <w:r>
        <w:rPr>
          <w:b/>
        </w:rPr>
        <w:t>E. 2</w:t>
      </w:r>
    </w:p>
    <w:p>
      <w:r>
        <w:t>La loi fédérale du 28 septembre 2012 portant modifications urgentes de la loi sur l'asile (RO 2012 5359), entrée en vigueur le 29 septembre 2012, avec effet jusqu'au 28 septembre 2015, a supprimé la possibilité de déposer une demande d'asile auprès d'une représentation suisse. Elle a prévu, à titre transitoire, que les demandes d'asile déposées à l'étranger avant son entrée en vigueur restent soumises aux art. 12, 19, 20, 41 al. 2, 52 et 68 LAsi dans leur ancienne teneur (ci-après, aLAsi). La présente demande d'asile, déposée, le 10 novembre 2011, soit avant le 29 septembre 2012, est par conséquent soumise auxdites dispositions. Selon la jurisprudence (JICRA 1997 no 15 consid. 2b) développée en relation avec l'art. 13a de l'ancienne loi du 5 octobre 1979 sur l'asile (RO 1980 1718, LA), le dépôt directement auprès du SEM ne constituait pas un motif d'irrecevabilité de la demande d'asile présentée par un requérant se trouvant à l'étranger. Cette jurisprudence est demeurée valable sous l'empire de la LAsi jusqu'aux modifications urgentes du 28 septembre 2012, car la teneur de l'art. 13a de l'ancienne loi avait été reprise à l'art. 19 al. 1 LAsi (Message du Conseil fédéral du 4 décembre 1995 concernant la révision totale de la loi sur l'asile ainsi que la modification de la loi fédérale sur le séjour et l'établissement des étrangers, FF 1996 II 1 spéc. p. 50; dans le même sens, ATAF 2011/39 consid. 3). Dès lors, la demande d'asile déposée directement auprès du SEM, le 10 novembre 2011, puis régularisée par lettre du 13 juin 2015 (cf. let. B, resp. E supra), s'avérait recevable devant cette autorité.</w:t>
      </w:r>
    </w:p>
    <w:p>
      <w:r>
        <w:rPr>
          <w:b/>
        </w:rPr>
        <w:t>E. 3.1</w:t>
      </w:r>
    </w:p>
    <w:p>
      <w:r>
        <w:t>Lorsqu'un requérant dépose une demande d'asile auprès d'une représentation suisse à l'étranger (cf. art. 19 al. 1 aLAsi), celle-ci transmet au SEM la demande accompagnée d'un rapport (cf. art. 20 al. 1 aLAsi). Comme exposé ci-dessus, le dépôt d'une demande d'asile présentée par un requérant se trouvant à l'étranger directement auprès du SEM est aussi admissible (ATAF 2011/39 consid. 3).</w:t>
      </w:r>
    </w:p>
    <w:p>
      <w:r>
        <w:rPr>
          <w:b/>
        </w:rPr>
        <w:t>E. 3.2</w:t>
      </w:r>
    </w:p>
    <w:p>
      <w:r>
        <w:t>Afin d'établir les faits, l'office autorise le requérant à entrer en Suisse si celui-ci ne peut raisonnablement être astreint à rester dans son Etat de domicile ou de séjour ou à se rendre dans un autre Etat (cf. art. 20 al. 2 aLAsi).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art. 20 al. 3 aLAsi).</w:t>
      </w:r>
    </w:p>
    <w:p>
      <w:r>
        <w:rPr>
          <w:b/>
        </w:rPr>
        <w:t>E. 3.3</w:t>
      </w:r>
    </w:p>
    <w:p>
      <w:r>
        <w:t>Si le requérant n'a pas rendu vraisemblable une persécution (cf. art. 3 et 7 LAsi) ou si l'on peut attendre de sa part qu'il s'efforce d'être admis dans un autre Etat (cf. art. 52 al. 2 aLAsi), le SEM est légitimé à rendre une décision matérielle négative et, partant, refuser son entrée en Suisse (ATAF 2012/3 consid. 2.3 ; 2011/10 consid. 3.2 ; JICRA 2004 n° 21 consid. 2a p. 136, 2004 n° 20 consid. 3a p. 130, 1997 n° 15 consid. 2b p. 129 s.).</w:t>
      </w:r>
    </w:p>
    <w:p>
      <w:r>
        <w:rPr>
          <w:b/>
        </w:rPr>
        <w:t>E. 4</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entraînent une pression psychique insupportable. Il y a en outre lieu de tenir compte des motifs de fuite spécifiques aux femmes (cf. art. 3 al. 1 et 2 LAsi ; également ATAF 2007/31 consid. 5.2-5.6).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et ATAF 2012/5 consid. 2.2 p. 43 s. et réf. cit..).</w:t>
      </w:r>
    </w:p>
    <w:p>
      <w:r>
        <w:rPr>
          <w:b/>
        </w:rPr>
        <w:t>E. 5</w:t>
      </w:r>
    </w:p>
    <w:p>
      <w:r>
        <w:t>A l'appui de sa demande d'asile depuis l'étranger et d'autorisation de séjour en Suisse (cf. let. B supra), A._______ a affirmé que le camp situé aux alentours de Beledweyne où elle s'était réfugiée à partir du mois (...) 2010 (cf. let. E supra) faisait l'objet de rafles et d'exactions régulières des Shebab visant notamment les femmes.</w:t>
      </w:r>
    </w:p>
    <w:p>
      <w:r>
        <w:rPr>
          <w:b/>
        </w:rPr>
        <w:t>E. 5.1</w:t>
      </w:r>
    </w:p>
    <w:p>
      <w:r>
        <w:t>Dans sa déclaration et sa plainte annexées à sa demande du 10 novembre 2011, respectivement à son courrier du (...) 2013 (cf. let. B et E supra), la prénommée n'a cependant pas fait valoir que les partisans de ce mouvement s'en étaient prises personnellement à elle ou à son petit-fils, même après la visite alléguée dans ce camp de l'intermédiaire envoyé par son fils C._______ (cf. lettre de la recourante du 13 juin 2013, p. 1 : "...le fils de notre mandante est parvenu à convaincre cet homme qui s'est rendu sur place ... Après d'innombrables explications et précautions, les Al Shebabs l'ont laissé aller dans le camp de réfugiés, tout en lui interdisant formellement de se rendre ailleurs ou de s'adresser à d'autres personnes dans le camp."). En outre, la situation générale en Somalie et en particulier à Beledweyne a considérablement évolué depuis le dépôt de la demande d'asile et d'autorisation d'entrée en Suisse du 10 novembre 2011 (cf. ATAF 2013/27 consid. 8.5.4 ; voir également arrêt de la Cour EDH K.A.B. c. Suède du 5 septembre 2013, 886/11, §§ 87 à 91 ; ATAF 2013/27 consid. 8.5.2 à 8.5.6 ; Bertelsmann Stiftung, BTI 2014 - Somalia Country Report, 12 février 2014 ; International Crisis Group [ICG], Somalia : Al-Shabaab - It Will Be a Long War, 26 juin 2014) : Suite aux avancées victorieuses des troupes gouvernementales et de l'AMISOM (Mission de l'Union africaine en Somalie), à partir du mois d'août 2011, les Shebab ont été contraints d'abandonner peu à peu les principales villes qu'ils occupaient au sud et au centre du pays et ne contrôlent actuellement plus que des zones secondaires. Ils ont en particulier été expulsés de Beledweyne au mois de décembre 2011 par les troupes du gouvernement fédéral de transition assistées par 3'000 militaires éthiopiens (cf. p. ex. communiqué de la BBC du 31 décembre 2011 in www.bbc.com &gt; news &gt; world-africa-16372453). Les Shebab n'ont toutefois pas rendu les armes et poursuivent la lutte armée procédant essentiellement par des attaques furtives, des assassinats et des attentats ciblés visant des individus déterminés assumant des fonctions particulières, notamment des membres des forces de l'ordre et du gouvernement, des employés d'organisations humanitaires et non gouvernementales, des soldats étrangers, ou encore des activistes pour la promotion de la paix (cf. p. ex. à ce sujet British Broadcasting Corporation [BBC], Seventeen dead in al-Shabab attack on Somalia ministries, 14 avril 2015, &lt; http://www.bbc.com/news/world-africa-32299273 &gt;, consulté le 1er juillet 2015), catégories auxquelles n'appartiennent en l'espèce ni la recourante, ni son petit-fils. Au regard de ces changements du contexte sécuritaire somalien, le Tribunal juge peu plausibles les affirmations de la mandataire, selon lesquelles les Shebab contrôlaient, en décembre 2013, et aujourd'hui encore (cf. let. H supra et réplique du 27 avril 2015, p. 4), le camp situé dans les environs de Beledweyne où A._______ et son petit-fils auraient trouvé refuge (voir à ce propos le mémoire de recours, p. 8 in fine). De telles affirmations ne sont, au demeurant, pas corroborées par l'intéressée elle-même. En effet, le contenu de ses déclaration et plainte jointes à sa demande du 10 novembre 2011 puis à son courrier du (...) 2013 (cf. consid. 5.1 supra, 1èr parag.) laisse apparaître que la recourante déplore essentiellement l'insécurité générale, ses conditions de vie difficiles, ainsi que l'inexistence de soutien familiaux et l'absence d'aide de la part des agences basées à Beledweyne. Dans cette même plainte toujours, A._______ s'est de surcroît limitée à évoquer les combats opposant les Shebab aux troupes gouvernementales dans cette ville et à dire que les principaux problèmes qui l'affectaient venaient des Shebab, sans apporter cependant d'autres éléments supplémentaires concrets à ce sujet autorisant à conclure que son lieu actuel allégué de séjour serait présentement aux mains des partisans de ce mouvement (cf. "complaining" : "...there is more problem exist in the town which is a fighting between the government troops and Al-Shabab militants who linked to Al-Qaida. The most problems effect us comes from Al-shabab."). Pour les raisons qui précèdent, le Tribunal n'estime donc pas vraisemblable que la recourante et son petit-fils aient personnellement été victimes d'actes hostiles de la part des Shebab ou risquent de l'être à l'avenir pour des motifs exhaustivement énumérés à l'art. 3 al. 1 LAsi, liés à leur situation personnelle ou à celle de leurs proches. Les déclarations faites par le fils de la prénommée, C._______, lors de son audition fédérale (cf. pv du 12 septembre 2008, p. 6, rép. aux quest. nos 49 s.) révèlent ensuite que celui-ci dispose en Somalie, notamment dans la province de Hiiran, d'un réseau familial composé de (...) oncles et d'une tante (...) ainsi d'une tante et d'un oncle (...). En l'absence de preuves ou même d'indices permettant de penser le contraire, le Tribunal est en droit d'admettre que ces proches sont toujours vivants et en mesure de soutenir la recourante. De surcroît, les allégations de cette dernière relatives à la disparition ou la mort de ses trois autres fils en Somalie ne sont étayées par aucun élément concret qu'il lui incombait pourtant d'apporter (cf. art. 7 LAsi et ATAF 2012/5 susmentionné consid. 2.2 p. 43 s. et réf. cit..). A cet égard, l'attestation de l'hôpital de Beledweyne jointe sous forme de copie à la demande d'asile (cf. let. B supra) ne revêt qu'une valeur probante réduite, compte tenu des possibilités de manipulation que rend possible cette technique de reproduction. L'emploi de la première personne du singulier ("My father, D._______ and My wife, K._______ were died [sic]") démontre au surplus que son rédacteur ne peut avoir été le directeur ("Head master") de l'hôpital de Beledweyne, contrairement à ce qui est indiqué à gauche du tampon apposé sur ce document. Durant son audition fédérale du 12 septembre 2008 (cf. pv p. 6, rép. à la quest. no 51), C._______ a également précisé que son père appartenait aux Hawadle, clan particulièrement bien implanté dans la province de Hiiran, faisant lui-même partie de l'une des quatre principales familles claniques de Somalie, les Hawiye (cf. à ce propos EASO [European Asylum Support Office] Country of Origin Information report, South and Central Somalia Country overwiew, August 2014, p. 43, 74 [note de bas de page no 645], resp. Jan Abbink, The Total Somali Clan Genealogy [second edition], Working Paper 84/2009, African Studies Centre, Leiden, The Netherlands, p. 30). Pareille appartenance vaut non seulement pour le père de C._______ et partant, ses tante et oncle [...] (cf. supra), mais elle se transmet aussi directement au prénommé ainsi qu'aux trois autres fils et au petit-fils de A._______ en raison de la structure patrilinéaire du système des clans somaliens (cf. premier rapport cité, p. 43, ch. 2.1). En outre, la recourante n'a pas établi ou même rendu vraisemblable une éventuelle appartenance à l'un des clans minoritaires plus particulièrement victime d'agressions, d'enlèvement, d'assassinats, et d'autres préjudices comparables (cf. ATAF 2014/27 consid. 5.3 p. 439 à 441). Dans ces conditions, le Tribunal juge que A._______ et son petit-fils peuvent bénéficier aujourd'hui encore de l'aide d'un réseau familial adéquat ainsi que de protections claniques suffisantes en Somalie. La recourante ne saurait en conséquence être assimilée à une femme dépourvue de la protection d'un homme (voir à ce sujet ATAF 2014/27 susvisé consid. 5.5 p. 446), étant au demeurant rappelé que l'âge relativement avancé ([...] ans) de l'intéressée diminue notablement son risque d'être exposée aux risques d'agressions sexuelles et/ou de mariages forcés auxquelles sont exposées les femmes plus jeunes en Somalie (cf. ibidem consid. 5.4 p. 441 ss). Pour le surplus, les difficultés économiques et sociales, l'insécurité et les risques de violence auxquels l'ensemble de la population somalienne est confrontée de manière générale ne sont pas en soi pertinents en matière d'asile (voir à ce propos ATAF 2008/12 consid. 7 p. 169 et jurisp. cit.).</w:t>
      </w:r>
    </w:p>
    <w:p>
      <w:r>
        <w:rPr>
          <w:b/>
        </w:rPr>
        <w:t>E. 5.2</w:t>
      </w:r>
    </w:p>
    <w:p>
      <w:r>
        <w:t>En définitive, c'est à bon droit que le SEM a considéré que les intéressés n'avaient pas rendu hautement probables (cf. consid. 5.2 supra) des motifs de persécution déterminants, au sens de l'art. 3 LAsi, qu'il a rejeté leur demande d'asile et qu'il leur a refusé l'entrée en Suisse.</w:t>
      </w:r>
    </w:p>
    <w:p>
      <w:r>
        <w:rPr>
          <w:b/>
        </w:rPr>
        <w:t>E. 6</w:t>
      </w:r>
    </w:p>
    <w:p>
      <w:r>
        <w:t>Vu ce qui précède, la décision querellée doit être confirmée et le recours rejeté.</w:t>
      </w:r>
    </w:p>
    <w:p>
      <w:r>
        <w:rPr>
          <w:b/>
        </w:rPr>
        <w:t>E. 7</w:t>
      </w:r>
    </w:p>
    <w:p>
      <w:r>
        <w:t>Ayant succombé, les intéressés devraient prendre ces frais à leur charge, conformément aux art. 63 al. 1 PA et 2 et 3 let. a du règlement du 21 février 2008 concernant les frais, dépens et indemnités fixés par le Tribunal administratif fédéral (FITAF, RS 173.320.2). En raison de la particularité du cas d'espèce, le Tribunal renonce toutefois à leur perception (cf. art. 63 al. 1 in fine PA et art. 6 let. b FITAF). La demande de dispense du paiement de l'avance des frais de procédure devient par ailleurs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