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D-7261/2023 vom 27. November 2023</w:t>
      </w:r>
    </w:p>
    <w:p>
      <w:r>
        <w:t>Bundesverwaltungsgericht, 2023-11-27, DE</w:t>
      </w:r>
    </w:p>
    <w:p>
      <w:r>
        <w:rPr>
          <w:b/>
        </w:rPr>
        <w:t xml:space="preserve">Quelle: </w:t>
      </w:r>
      <w:r>
        <w:t>https://mcp.opencaselaw.ch/entscheid/bvger_D-7261_2023_d20231127</w:t>
      </w:r>
    </w:p>
    <w:p>
      <w:r>
        <w:t>FR: TAF D-7261/2023 du 27 novembre 2023</w:t>
      </w:r>
    </w:p>
    <w:p>
      <w:r>
        <w:t>IT: TAF D-7261/2023 del 27 novembre 2023</w:t>
      </w:r>
    </w:p>
    <w:p>
      <w:pPr>
        <w:pStyle w:val="Heading2"/>
      </w:pPr>
      <w:r>
        <w:t>Regeste</w:t>
      </w:r>
    </w:p>
    <w:p>
      <w:r>
        <w:t>Asyl und Wegweisung | Asyl und Wegweisung; Verfügung des SEM vom 27.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Der Beschwerdeführer hat am vorinstanzlichen Verfahren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2 AsylG; Art. 105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D-7261/2023 Seite 6</w:t>
      </w:r>
    </w:p>
    <w:p>
      <w:r>
        <w:rPr>
          <w:b/>
        </w:rPr>
        <w:t>E. 3</w:t>
      </w:r>
    </w:p>
    <w:p>
      <w:r>
        <w:t>In der Beschwerde wird beantragt, es seien die Ziffern 1 (Verneinung der Flüchtlingseigenschaft), 4 und 5 (Anordnung des Wegweisungsvollzugs) des Dispositivs der angefochtenen Verfügung des SEM vom 27. November 2023 aufzuheben. Die Ablehnung des Asylgesuchs (Dispositivziffer 2) und die Verfügung der Wegweisung (Dispositivziffer 3) werden nicht angefoch- ten, weshalb die Frage der Asylgewährung und der Wegweisung aus der Schweiz nicht Gegenstand des vorliegenden Beschwerdeverfahrens bil- den.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2009/29 E. 5.1, 2009/28 E. 7.1 m.w.H.).</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D-7261/2023 Seite 7</w:t>
      </w:r>
    </w:p>
    <w:p>
      <w:r>
        <w:rPr>
          <w:b/>
        </w:rPr>
        <w:t>E. 5.1</w:t>
      </w:r>
    </w:p>
    <w:p>
      <w:r>
        <w:t>Das SEM führt zur Begründung seines Entscheides aus, der Beschwer- deführer sei, von der letzten Aufforderung abgesehen, immer zirka im Ab- stand von einem halben Jahr bedroht worden. Es sei bei Drohungen ge- blieben, obwohl er die Anzeige nicht zurückgezogen habe. Die Behörden hätten mehrmals die Möglichkeit gehabt, ihre Drohungen in die Tat umzu- setzen. Es gebe keine Hinweise darauf, dass Armeeangehörige oder an- dere Behördenmitglieder die Verfolgung in Zukunft intensiviert hätten. Da- her seien seine Befürchtungen, er könnte in naher Zukunft flüchtlingsrecht- lich relevanten Verfolgungsmassnahmen ausgesetzt sein, objektiv nicht begründet. Es gelte zu prüfen, ob der Beschwerdeführer im Falle der Rückkehr nach Sri Lanka begründete Furcht vor künftigen Verfolgungsmassnahmen im Sinne von Art. 3 AsyIG habe, die gemäss bundesverwaltungsgerichtlicher Rechtsprechung anhand von sogenannten Risikofaktoren vorzunehmen sei (vgl. das Referenzurteil des BVGer E-1866/2015 vom 15. Juli 2016 E. 8. 9.1). Nach Sri Lanka zurückkehrende Personen, die illegal ausgereist seien und über keine gültigen Identitätsdokumente verfügten, könnten am Flughafen zu ihrem Hintergrund befragt werden. Diese Befragung allein und das all- fällige Eröffnen eines Strafverfahrens wegen illegaler Ausreise stellten keine flüchtlingsrechtlich relevante Verfolgungsmassnahmen dar. Auch Kontrollmassnahmen am Herkunftsort nähmen grundsätzlich kein flücht- lingsrechtlich relevantes Ausmass an. Der Beschwerdeführer habe nach Kriegsende noch 14 Jahre in seiner Heimat gelebt. Allfällige, im Zeitpunkt seiner Ausreise bestehende Risikofaktoren hätten keine Verfolgung seitens der sri-lankischen Behörden ausgelöst. Es sei nicht ersichtlich, weshalb er bei einer Rückkehr nunmehr in den Fokus der Behörden geraten und in flüchtlingsrechtlich relevanter Weise verfolgt werden sollte. Für die Zeit nach der Wahl von Ranil Wickremesinghe zum Präsidenten (Juli 2022) gebe es keinen Anlass zur Annahme, dass ganze Volks- oder Berufsgrup- pen kollektiv einer Verfolgungsgefahr ausgesetzt seien. Ein persönlicher Bezug des Beschwerdeführers zu den politischen Entwicklungen in Sri Lanka sei nicht dargetan worden. Die Anforderungen an die Annahme einer begründeten Verfolgungsfurcht seien damit nicht gegeben. Die vom Beschwerdeführer eingereichten Beweismittel könnten an dieser Einschätzung nichts ändern. In den Zeitungsausschnitten werde zwar über Vorfälle an Märtyrertagen berichtet, nicht aber über den von ihm geltend</w:t>
      </w:r>
    </w:p>
    <w:p>
      <w:r>
        <w:t>D-7261/2023 Seite 8 gemachten Vorfall. Die Übersetzung des Polizeiberichts habe ergeben, dass in diesem offenbar ein komplett anderer Vorfall zur Anzeige gebracht worden sei, als der von ihm in der Anhörung erwähnte. Ein rechtliches Ge- hör dazu erübrige sich aufgrund der Erwägungen zu Art. 3 AsyIG, zumal der Anzeigeinhalt durch den Anzeigeerstatter frei wählbar sei und somit al- les Mögliche angezeigt werden könne. Hätte die Polizei tatsächlich mit der Armee zusammengearbeitet, hätte sie die Anzeige einfach nicht weiterver- folgen und das Verfahren einstellen können.</w:t>
      </w:r>
    </w:p>
    <w:p>
      <w:r>
        <w:rPr>
          <w:b/>
        </w:rPr>
        <w:t>E. 5.2</w:t>
      </w:r>
    </w:p>
    <w:p>
      <w:r>
        <w:t>In der Beschwerde wird einleitend festgehalten, es werde nicht bestrit- ten, dass der Beschwerdeführer im Zeitpunkt der Ausreise aus Sri Lanka (noch) keine begründete Furcht vor asylrelevanter Verfolgung gehabt habe. Im Weiteren wird geltend gemacht, das SEM habe die Tatbestands- elemente für das Vorliegen subjektiver Nachfluchtgründe kaum ernsthaft geprüft und so die Begründungspflicht verletzt, was sachgerechte Entgeg- nungen stark erschwere beziehungsweise verunmögliche. Der angefoch- tene Entscheid enthalte einen weiteren Mangel, indem betreffend den Po- lizeirapport ungenügend Akteneinsicht gewährt worden sei. Diese Mängel führten grundsätzlich zur Aufhebung des vorinstanzlichen Entscheides. Für den Fall, dass eine Heilung der Mängel in Betracht falle, werde das Vorlie- gen subjektiver Nachfluchtgründe darzulegen versucht. Das SEM habe in der angefochtenen Verfügung keinen von den anerkann- ten Risikofaktoren erwähnt, geschweige denn die Situation des Beschwer- deführers unter dieselben konkret subsumiert. Es scheine die Bedeutung der «Returnee»-Praxis grundlegend zu verkennen. Von den vier Sätzen seiner «Subsumtion» kämen die ersten drei faktisch einer (erneuten) Prü- fung der Vorfluchtgründe gleich, die bereits vorgängig geprüft worden seien. Mit dem letzten Satz behaupte das SEM sinngemäss, er habe nach einer Rückkehr (weiterhin) nicht mit flüchtlingsrechtlich relevanter Verfol- gung zu rechnen. Eine Begründung dafür bleibe es schuldig. Damit habe das SEM die Prüfung, ob subjektive Nachfluchtgründe vorlägen, im Ergeb- nis unterlassen. Der angefochtene Entscheid leide an einem schwerwie- genden Begründungsmangel. Eine sachgerechte Entgegnung zu den Aus- führungen des SEM zum eingereichten Polizeirapport sei nicht möglich, da keine Einsicht in dessen Übersetzung gewährt worden sei. Aus dem Akten- verzeichnis ergebe sich nicht ohne weiteres, wo die Übersetzung sich be- finde und wie sie klassifiziert worden sei. Im Verzeichnis finde sich eine «Analyse interne de documents par Ie SEM», die im Entscheid nicht er- wähnt werde und als A-Akte klassifiziert worden sei. Diese Beobachtungen betreffend das Aktenverzeichnis änderten an der Feststellung der Verlet-</w:t>
      </w:r>
    </w:p>
    <w:p>
      <w:r>
        <w:t>D-7261/2023 Seite 9 zung des Akteneinsichtsrechts nichts, sie liessen eher auf eine mögliche Verletzung der Aktenführungspflicht schliessen. Eine Prüfung der den Beschwerdeführer betreffenden Risikofaktoren er- gebe, dass ihm bei einer Rückkehr nach Sri Lanka flüchtlingsrechtlich re- levante Verfolgung drohe. Zur Begründung werde auf seine Vorbringen bei der Anhörung verwiesen, bei der sich das SEM stark auf die Vorflucht- gründe fokussiert und kaum Fragen gestellt habe, die auf die Eruierung allfälliger Risikofaktoren im Sinne der Praxis abzielten. Er weise familiäre Verbindungen zu den LTTE auf, deren Mitglied sein Onkel gewesen sei. Offenbar habe dies bereits vor der Ausreise des Beschwerdeführers zu ei- ner zusätzlichen Aufmerksamkeit der Behörden auf ihn geführt. Eine Per- son mit Verbindungen zu den LTTE könne von den sri-lankischen Behör- den gerade wegen ihrer Ausreise aus der Heimat als Bedrohung wahrge- nommen werden, während sie zuvor als unauffällig eingestuft worden sei. Er sei in der Vergangenheit durch die eingereichte und nicht zurückgezo- gene Anzeige als renitent aufgefallen, wobei die Sache im Zusammenhang einer Märtyrerfeier und damit der separatistischen Vergangenheit des ta- milischen Nordens und Ostens Sri Lankas stehe. Diese Umstände hätten bereits vor seiner Flucht zu Schikanen, Belästigungen und bedrohlichen Übergriffen geführt. Das Risiko habe sich durch seine Ausreise und eine hypothetische Wiedereinreise erheblich erhöht, womit ihm ein starker Risi- kofaktor zu attestieren sei. Er verfüge über keinen gültigen Reisepass, wo- rin ein für sich allein schwach risikobegründender Faktor liege. Insgesamt sei festzustellen, dass der Beschwerdeführer die Flüchtlingseigenschaft aus heutiger Sicht erfülle.</w:t>
      </w:r>
    </w:p>
    <w:p>
      <w:r>
        <w:rPr>
          <w:b/>
        </w:rPr>
        <w:t>E. 5.3</w:t>
      </w:r>
    </w:p>
    <w:p>
      <w:r>
        <w:t>Das SEM führt in seiner Vernehmlassung aus, in der Beschwerde werde bemängelt, dass im Asylverfahren die möglicherweise vorhandenen Risikofaktoren, die zu subjektiven Nachfluchtgründen und zur Unzulässig- keit des Wegweisungsvollzugs führten, ungenügend geprüft worden seien. Sinngemäss würden die frühere Mitgliedschaft des Onkels bei den LTTE und die Tatsache, dass der Beschwerdeführer von den Behörden aufgrund der nicht zurückgezogenen Anzeige als renitent wahrgenommen werde, als Risikofaktoren angeführt. Diese Tatsachen seien im Zeitpunkt des Asyl- entscheids bekannt gewesen, hätten kein Verfolgungsinteresse seitens der sri-lankischen Behörden ausgelöst und könnten nicht als starke Risikofak- toren angesehen werden. Dass der Beschwerdeführer keine gültigen Rei- sepapiere habe, könne für sich allein die Flüchtlingseigenschaft nicht be- gründen.</w:t>
      </w:r>
    </w:p>
    <w:p>
      <w:r>
        <w:t>D-7261/2023 Seite 10</w:t>
      </w:r>
    </w:p>
    <w:p>
      <w:r>
        <w:rPr>
          <w:b/>
        </w:rPr>
        <w:t>E. 5.4</w:t>
      </w:r>
    </w:p>
    <w:p>
      <w:r>
        <w:t>In der Replik wird entgegnet, das SEM trete den mit der Beschwerde vorgebrachten Argumenten mit einem Satz entgegen. Worauf es mit die- sem hinauswolle, erschliesse sich nicht, er erscheine als sachfremd und irrelevant. Es könnte davon ausgegangen werden, das SEM habe ausdrü- cken wollen, dass die den Beschwerdeführer betreffenden Umstände den sri-lankischen Behörden schon im Zeitpunkt der Ausreise bekannt gewe- sen seien, womit es nach wie vor in grundlegender Weise die Bedeutung der «Returnee»-Praxis des Bundesverwaltungsgerichts zu verkennen scheine. Das Argument, bestimmte Faktoren hätten vor der Ausreise kein Verfolgungsinteresse ausgelöst, sei ungeeignet, die Verneinung der sub- jektiv nachträglichen Erfüllung der Flüchtlingseigenschaft im Sinne der «Returnee»-Praxis zu begründen. Das SEM habe es mit seiner Vernehm- lassung versäumt, die Mängel bei der Begründung seiner Verfügung zu heilen. Der in der angefochtenen Verfügung geäusserte Vorhalt, im eingereichten Polizeibericht sei «offenbar ein komplett anderer Vorfall» zur Anzeige ge- bracht worden als der, welcher vom Beschwerdeführer in der Anhörung ge- schildert worden sei, erscheine aufgrund der Übersetzung als falsch. Bei der Lektüre sei zunächst nicht klar, welche Abweichungen das SEM habe bemängeln wollen. Die Formulierung «komplett anderer Vorfall» sei nicht nur sachlich unzutreffend, sondern komme für sich einer weiteren Verlet- zung der Begründungspflicht gleich. Eine Abweichung könnte darin erblickt werden, dass er an der Anhörung erläutert habe, der Übergriff sei im An- schluss an eine Märtyrerfeier geschehen, während es im Polizeirapport heisse, «er sei vor den Gedenkobelisken gegangen, um anlässlich des To- des eines Verwandten eine Lampe anzuzünden». Der Beschwerdeführer habe den Vorfall so geschildert, wie er sich zugetragen habe. Das Ganze habe sich über zwei Tage erstreckt, seine Kameraden und er seien nach den ersten Übergriffen am Tage selbst am nächsten Tag zurückgekehrt, um mit den Aufräumarbeiten fortzufahren, wobei sie erneut behelligt worden seien. Die Polizisten hätten gesagt, solch organisierte Märtyrerfeiern dürfe es offiziell nicht geben, eine Erwähnung im Polizeirapport sei nicht erlaubt. Sie würden daher einfach notieren, der Beschwerdeführer habe privat eine Kerze/Lampe zum Gedenken an seine Verwandten angezündet. Der Poli- zeirapport stehe im Einklang mit seinen Vorbringen, allfällig darauf beru- hende Zweifel an der Glaubhaftigkeit erwiesen sich als unbegründet. Der Beschwerdeführer könne nunmehr eine Fotografie einreichen, auf der er nach dem Übergriff vom Dezember 2022 mit geschwollenem Gesicht zu sehen sei. Er habe sie am 11. Januar 2024 von seinem Freund G._______</w:t>
      </w:r>
    </w:p>
    <w:p>
      <w:r>
        <w:t>D-7261/2023 Seite 11 erhalten, nachdem er sich bei ihm nach allfälligen zusätzlichen Beweismit- teln erkundigt habe.</w:t>
      </w:r>
    </w:p>
    <w:p>
      <w:r>
        <w:rPr>
          <w:b/>
        </w:rPr>
        <w:t>E. 6.1</w:t>
      </w:r>
    </w:p>
    <w:p>
      <w:r>
        <w:t>Der in Art. 29 Abs. 2 BV verankerte Anspruch auf rechtliches Gehör, welcher in den Art. 29 ff. VwVG konkretisiert wird, dient einerseits der Auf- klärung des Sachverhalts, anderseits stellt er ein persönlichkeitsbezoge- nes Mitwirkungsrecht der Partei dar. Der Anspruch auf rechtliches Gehör verlangt, dass die verfügende Behörde die Vorbringen des Betroffenen tat- sächlich hört, sorgfältig und ernsthaft prüft und in der Entscheidfindung be- rücksichtigt, was sich entsprechend in der Entscheidbegründung nieder- schlagen muss (vgl. BVGE 2015/10 E. 3.3). Die Begründung soll es dem Betroffenen ermöglichen, den Entscheid sachgerecht anfechten zu kön- nen, was nur der Fall ist, wenn sich sowohl der Betroffene als auch die Rechtsmittelinstanz über die Tragweite des Entscheides ein Bild machen können. Die Begründungsdichte richtet sich dabei nach dem Verfügungs- gegenstand, den Verfahrensumständen und den Interessen des Betroffe- nen, wobei bei schwerwiegenden Eingriffen in die rechtlich geschützten In- teressen des Betroffenen eine sorgfältige Begründung verlangt wird (vgl. BVGE 2011/37 E. 5.4.1).</w:t>
      </w:r>
    </w:p>
    <w:p>
      <w:r>
        <w:rPr>
          <w:b/>
        </w:rPr>
        <w:t>E. 6.2</w:t>
      </w:r>
    </w:p>
    <w:p>
      <w:r>
        <w:t>Aus dem Akteneinsichtsrecht als Teilgehalt des rechtlichen Gehörs folgt, dass grundsätzlich sämtliche beweiserheblichen Akten den Beteilig- ten offenzulegen sind, sofern in der sie unmittelbar betreffenden Verfügung darauf abgestellt wird (vgl. BGE 132 V 387 E. 3.1 f.). Die Wahrnehmung des Akteneinsichts- und Beweisführungsrechts durch die von einer Verfü- gung betroffene Person setzt die Einhaltung der Aktenführungspflicht der Verwaltung voraus, gemäss welcher die Behörden alles in den Akten fest- zuhalten haben, was zur Sache gehört und für den Entscheid wesentlich sein kann (vgl. BGE 130 II 473 E. 4.1 m.w.H.). Der Anspruch auf Aktenein- sicht setzt eine geordnete, übersichtliche und vollständige Aktenführung (Ablage, Paginierung und Registrierung der vollständigen Akten im Akten- verzeichnis) voraus (vgl. BVGE 2012/24 E. 3.2, 2011/37 E. 5.4.1).</w:t>
      </w:r>
    </w:p>
    <w:p>
      <w:r>
        <w:rPr>
          <w:b/>
        </w:rPr>
        <w:t>E. 6.3.1</w:t>
      </w:r>
    </w:p>
    <w:p>
      <w:r>
        <w:t>In der Beschwerde wird gerügt, bei den Akten befinde sich eine «Ana- lyse interne de documents par le SEM» (vgl. SEM-act. […]-19/1), die im Entscheid keine Erwähnung finde und als «A-Akte» (Geheim [VwVG]) klas- sifiziert worden sei. Die Klassifizierung ist insoweit nicht haltbar, als dem Beschwerdeführer mitzuteilen ist, welches Dokument analysiert wurde und was das Ergebnis der Analyse war. Dem Beschwerdeführer wurde mit</w:t>
      </w:r>
    </w:p>
    <w:p>
      <w:r>
        <w:t>D-7261/2023 Seite 12 Instruktionsverfügung vom 9. Januar 2024 mitgeteilt, dass es sich beim vom SEM analysierten Dokument um die von ihm abgegebene Identitäts- karte handelt (vgl. SEM-act. […]-1/-, ID-Nr. 001), deren Überprüfung keine objektiven Fälschungsmerkmale zutage gebracht habe.</w:t>
      </w:r>
    </w:p>
    <w:p>
      <w:r>
        <w:rPr>
          <w:b/>
        </w:rPr>
        <w:t>E. 6.3.2</w:t>
      </w:r>
    </w:p>
    <w:p>
      <w:r>
        <w:t>In der Beschwerde wird geltend gemacht, das SEM habe dem Be- schwerdeführer keine Einsicht in die Übersetzung des von ihm eingereich- ten Polizeirapports gewährt. Im Aktenverzeichnis werde ein «Beweismittel- couvert» (vgl. SEM-act. […]-1/-) aufgeführt, das sich nicht bei den edierten Akten befinde, obwohl es als F-Akte («Frei zur Edition») geführt werde. Das Bundesverwaltungsgericht wies das SEM mit Instruktionsverfügung vom 9. Januar 2024 an, dem Beschwerdeführer das Beweismittelverzeich- nis und eine Kopie der amtlichen Übersetzung des eingereichten Polizei- berichts (vgl. SEM-act. […]-1/-, ID-Nr. 007) zuzustellen, was vom SEM am 15. Januar 2024 gemacht wurde. Das SEM stellte die Verfügung vom 27. November 2023 der Rechtsvertre- terin zu. In der Beilage hätten sich die editionspflichtigen Asylakten inklu- sive einer Kopie des Aktenverzeichnisses befinden sollen (vgl. die ange- fochtene Verfügung S. 9 unten). Der Umstand, dass der angefochtenen Verfügung offenbar – das Bundesverwaltungsgericht ist nicht in der Lage, entsprechende Rügen zu überprüfen – weder eine Kopie des Beweismit- telverzeichnisses noch der Übersetzung des eingereichten Polizeiberichts beilagen, beruht vorliegend auf einem Versehen bei der Gewährung der Akteneinsicht und begründet weder eine Verletzung des Akteneinsichts- rechts noch der Aktenführungspflicht. Es wäre dem Beschwerdeführer of- fen gestanden, das Fehlen der Übersetzung und des Beweismittelver- zeichnisses umgehend beim SEM zu monieren und um deren Zustellung zu ersuchen, da für ihn beziehungsweise für seine Rechtsvertreterin ohne weiteres erkennbar war, dass das SEM die Einsicht in diese nicht zu ver- weigern beabsichtigte, zumal sie im Aktenverzeichnis – wie in der Be- schwerde zutreffend erwähnt wird – mit «F» klassifiziert wurde. Bei dieser Vorgehensweise wäre es ihm möglich gewesen, sich bereits im Rahmen der Beschwerde zu entsprechenden Fragestellungen zu äussern.</w:t>
      </w:r>
    </w:p>
    <w:p>
      <w:r>
        <w:rPr>
          <w:b/>
        </w:rPr>
        <w:t>E. 6.3.3</w:t>
      </w:r>
    </w:p>
    <w:p>
      <w:r>
        <w:t>Da dem Beschwerdeführer vom Bundesverwaltungsgericht mitgeteilt wurde, welches Dokument vom SEM analysiert wurde und was die Analyse ergab, ihm vom SEM nachträglich je eine Kopie des Beweismittelverzeich- nisses und der Übersetzung des eingereichten Polizeiberichts zugestellt wurde, zu dem er sich vor dem hinsichtlich der Feststellung der Flüchtlings- eigenschaft mit voller Kognition ausgestatten Bundesverwaltungsgericht</w:t>
      </w:r>
    </w:p>
    <w:p>
      <w:r>
        <w:t>D-7261/2023 Seite 13 äussern konnte, wäre eine (allfällige) Verletzung des Rechts auf Aktenein- sicht auf Beschwerdeebene geheilt worden.</w:t>
      </w:r>
    </w:p>
    <w:p>
      <w:r>
        <w:rPr>
          <w:b/>
        </w:rPr>
        <w:t>E. 6.4.1</w:t>
      </w:r>
    </w:p>
    <w:p>
      <w:r>
        <w:t>Das SEM begründete seinen Entscheid zum einen damit, dass die Befürchtung des Beschwerdeführers, er könnte aufgrund einer Anzeige, die er im November 2021 erstattet und nicht weiterverfolgt habe, flücht- lingsrechtlich relevanten Verfolgungsmassnahmen ausgesetzt sein, objek- tiv nicht begründet sei. Zum anderen wies es auf das Referenzurteil des Bundesverwaltungsgerichts E-1866/2015 vom 15. Juli 2016 hin und stellte sich auf den Standpunkt, mögliche Befragungen am Flughafen und Kon- trollmassnahmen am Herkunftsort sowie das allfällige Eröffnen eines Straf- verfahrens wegen illegaler Ausreise stellten keine flüchtlingsrechtlich rele- vanten Verfolgungsmassnahmen dar. Des Weiteren erachtete das SEM auch die im Zeitpunkt des Erlasses der Verfügung herrschende politische Lage als nicht geeignet, diese Einschätzung umzustossen, zumal der Be- schwerdeführer keinen persönlichen Bezug zu den politischen Entwicklun- gen habe. Zu den in der Beschwerde erhobenen Rügen bezüglich nicht geprüfter Risikofaktoren (frühere LTTE-Mitgliedschaft seines Onkels, seine Wahrnehmung als renitente Person durch die Behörden) im Falle einer Rückkehr des Beschwerdeführers nach Sri Lanka wies das SEM in der Vernehmlassung darauf hin, dass diese Tatsachen im Zeitpunkt des Asyl- entscheids bekannt gewesen seien und kein Verfolgungsinteresse seitens der sri-lankischen Behörden ausgelöst hätten. Sie könnten somit auch nicht als starke Risikofaktoren angesehen werden. Dass er keine gültigen Reisepapiere habe, sei ein schwacher Risikofaktor, der die Flüchtlingsei- genschaft nicht begründe.</w:t>
      </w:r>
    </w:p>
    <w:p>
      <w:r>
        <w:rPr>
          <w:b/>
        </w:rPr>
        <w:t>E. 6.4.2</w:t>
      </w:r>
    </w:p>
    <w:p>
      <w:r>
        <w:t>Das Bundesverwaltungsgericht gelangt unter Hinweis auf die vorste- henden Ausführungen zur Argumentation des SEM in der angefochtenen Verfügung und der Vernehmlassung zum Schluss, dass dieses teilweise ausführlich und teilweise knapp begründete, weshalb es die in der Anhö- rung und in der Beschwerde geltend gemachten Risikofaktoren als nicht geeignet erachtet, die vom Beschwerdeführer geäusserte Furcht vor zu- künftiger Verfolgung als objektiv begründet einzustufen. Der in der Be- schwerde und der Replik vertretene Standpunkt, dem Beschwerdeführer werde es stark erschwert beziehungsweise verunmöglicht, der Einschät- zung des SEM sachgerecht zu entgegnen, vermag auch unter Hinweis auf die Ausführungen in Beschwerde und Replik nicht zu überzeugen.</w:t>
      </w:r>
    </w:p>
    <w:p>
      <w:r>
        <w:t>D-7261/2023 Seite 14</w:t>
      </w:r>
    </w:p>
    <w:p>
      <w:r>
        <w:rPr>
          <w:b/>
        </w:rPr>
        <w:t>E. 6.5</w:t>
      </w:r>
    </w:p>
    <w:p>
      <w:r>
        <w:t>Der in der Beschwerde gestellte Eventualantrag, die angefochtene Ver- fügung sei hinsichtlich der Ziffern 1, 4 und 5 des Dispositivs zur Neubeur- teilung an die Vorinstanz zurückzuweisen, ist demnach abzuweisen.</w:t>
      </w:r>
    </w:p>
    <w:p>
      <w:r>
        <w:rPr>
          <w:b/>
        </w:rPr>
        <w:t>E. 7.1</w:t>
      </w:r>
    </w:p>
    <w:p>
      <w:r>
        <w:t>Da der Beschwerdeführer die Flüchtlingseigenschaft zum Zeitpunkt seiner Ausreise aus Sri Lanka (18. September 2021) unbestrittenermassen nicht erfüllte, bleibt zu prüfen, ob er über ein erhöhtes Risikoprofil verfügt und ihm bei einer Wiedereinreise ins Heimatland eine asylrechtlich rele- vante Verfolgung droht.</w:t>
      </w:r>
    </w:p>
    <w:p>
      <w:r>
        <w:rPr>
          <w:b/>
        </w:rPr>
        <w:t>E. 7.2</w:t>
      </w:r>
    </w:p>
    <w:p>
      <w:r>
        <w:t>Das Bundesverwaltungsgericht hat im Referenzurteil E-1866/2015 vom 15. Juli 2016 eine Analyse der Situation von Rückkehrenden nach Sri Lanka vorgenommen und folgt dieser in stetiger Praxis. Das Gericht kam zum Schluss, dass aus Europa respektive der Schweiz zurückkehrende tamilische Asylsuchende nicht generell einer ernstzunehmenden Gefahr von Verhaftung und Folter ausgesetzt sind (vgl. a.a.O. E. 8.3). Es orientiert sich bei der Beurteilung des Risikos von Rückkehrenden, Opfer ernsthafter Nachteile in Form von Verhaftung und Folter zu werden, an verschiedenen Risikofaktoren. Dabei handelt es sich um das Vorhandensein einer tatsäch- lichen oder vermeintlichen, aktuellen oder vergangenen Verbindung zu den LTTE, um die Teilnahme an exilpolitischen regimekritischen Aktivitäten und um das Vorliegen früherer Verhaftungen durch die sri-lankischen Behör- den, üblicherweise im Zusammenhang mit einer tatsächlichen oder vermu- teten Verbindung zu den LTTE (sogenannte stark risikobegründende Fak- toren, vgl. a.a.O. E. 8.4.1–8.4.3). Einem gesteigerten Risiko, einlässlich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 sonen mit gut sichtbaren Narben (sogenannte schwach risikobegründende Faktoren, vgl. a.a.O. E. 8.4.4 und 8.4.5). Das Gericht wägt im Einzelfall ab, ob die konkret glaubhaft gemachten Risikofaktoren eine asylrechtlich rele- vante Gefährdung der betreffenden Person ergeben. Dabei zieht es in Be- tracht, dass insbesondere jene Rückkehrenden eine begründete Furcht vor ernsthaften Nachteilen im Sinne von Art. 3 AsylG haben, denen seitens der sri-lankischen Behörden zugeschrieben wird, dass sie bestrebt sind, den tamilischen Separatismus wiederaufleben zu lassen (vgl. a.a.O. E. 8.5.1; Rechtsprechung bestätigt beispielsweise in den Urteilen des BVGer D-6472/2019 vom 23. September 2024 E. 7.3.1, E-581/2020 vom 14. Au- gust 2024 E. 6.2 und E-1211/2020 vom 13. Mai 2024 E. 5.4).</w:t>
      </w:r>
    </w:p>
    <w:p>
      <w:r>
        <w:t>D-7261/2023 Seite 15</w:t>
      </w:r>
    </w:p>
    <w:p>
      <w:r>
        <w:rPr>
          <w:b/>
        </w:rPr>
        <w:t>E. 7.3.1</w:t>
      </w:r>
    </w:p>
    <w:p>
      <w:r>
        <w:t>Aus den Akten geht nicht hervor, dass der Beschwerdeführer straf- rechtlich verfolgt oder verurteilt wurde (vgl. SEM-Akte […]-13/13 F53 f.), weshalb ein Eintrag auf der sogenannten «Stop-List» unwahrscheinlich er- scheint. Er erklärte bei der Anhörung, er habe erst in der Schweiz erfahren, dass der Ehemann seiner Tante früher bei den LTTE gewesen sei und mit den Behörden Probleme gehabt habe (vgl. SEM-Akte […]-13/13 F49 S. 7). Da er seit vielen Jahren im gleichen Haushalt wie seine Tante und sein Onkel lebte – seine Mutter verstarb am (…) 1996 und sein Vater, zu dem er keinen Kontakt mehr habe, heiratete ein Jahr später eine andere Frau (vgl. SEM-Akte […]-13/13 F15 f.) – und nichts von den Problemen seines Onkels mit den sri-lankischen Behörden wahrnahm, können diese nicht er- heblich gewesen sein. Der Aufenthaltsort seines Onkels war den heimatli- chen Behörden bekannt, so dass diese jederzeit Zugriff auf ihn gehabt hät- ten. Der Beschwerdeführer stand vor seiner Ausreise aus Sri Lanka im September 2021 offenbar nie im Verdacht, Verbindungen zu den LTTE ge- habt zu haben, weshalb nicht ersichtlich ist, dass er bei einer Rückkehr nach Sri Lanka diesbezüglich ernsthaft in Verdacht geraten sollte. Er gab in der Anhörung zwar an, sein Onkel sei von den sri-lankischen Behörden bedroht worden, als sich diese nach ihm erkundigt hätten, nach Ja- nuar 2023 seien seine Angehörigen von den Behörden aber nicht mehr aufgesucht worden (vgl. SEM-Akte […]-13/13 F70–F74). Gestützt auf die vorangehenden Erwägungen ist nicht davon auszugehen, dass stark risi- kobegründende Faktoren vorliegen, die objektiv geeignet wären, eine Furcht des Beschwerdeführers vor ernsthaften Nachteilen zu begründen.</w:t>
      </w:r>
    </w:p>
    <w:p>
      <w:r>
        <w:rPr>
          <w:b/>
        </w:rPr>
        <w:t>E. 7.3.2</w:t>
      </w:r>
    </w:p>
    <w:p>
      <w:r>
        <w:t>Ferner sind auch keine schwach risikobegründenden Faktoren er- sichtlich, aufgrund derer eine flüchtlingsrechtlich relevante Gefährdung des Beschwerdeführers anzunehmen wäre. In der Anhörung brachte er vor, er habe Sri Lanka mit dem Reisepass einer anderen Person verlassen und seinen eigenen Reisepass dem Schlepper abgegeben (vgl. SEM-Akte […]- 13/13 F37–F44), woraus nicht auf eine relevante Gefährdung geschlossen werden kann, da er zum Ausreisezeitpunkt und heute behördlich nicht ge- sucht wurde oder wird. Auch seine dreijährige Landesabwesenheit und die veränderte allgemeine Lage in Sri Lanka führen zu keiner flüchtlingsrecht- lich relevanten Gefährdung, zumal aus der Beschwerde kein persönlicher Bezug zu den Ereignissen im Zusammenhang mit dem Machtwechsel er- sichtlich ist. Eine allfällige Befragung am Flughafen Colombo zum Hinter- grund des Beschwerdeführers oder weitere Kontrollmassnahmen an sei- nem Herkunftsort stellen keine flüchtlingsrechtlich relevanten Verfolgungs-</w:t>
      </w:r>
    </w:p>
    <w:p>
      <w:r>
        <w:t>D-7261/2023 Seite 16 massnahmen dar (vgl. unter vielen: Urteil des BVGer E-581/2020 vom 14. August 2024 E. 6.3.4).</w:t>
      </w:r>
    </w:p>
    <w:p>
      <w:r>
        <w:rPr>
          <w:b/>
        </w:rPr>
        <w:t>E. 7.4</w:t>
      </w:r>
    </w:p>
    <w:p>
      <w:r>
        <w:t>Angesichts des vorstehend Gesagten gelangt das Bundesverwaltungs- gericht zum Schluss, dass der Beschwerdeführer über kein Risikoprofil ver- fügt, aufgrund dessen er bei einer Rückkehr nach Sri Lanka in objektiv be- gründeter Weise eine flüchtlingsrechtlich relevante Verfolgung zu befürch- ten hat. Die Vorinstanz hat die Flüchtlingseigenschaft des Beschwerdefüh- rers zu Recht verneint.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8.3.3</w:t>
      </w:r>
    </w:p>
    <w:p>
      <w:r>
        <w:t>Das Prinzip des flüchtlingsrechtlichen Non-Refoulement schützt nur Personen, welche die Flüchtlingseigenschaft erfüllen. Vorliegend ist es</w:t>
      </w:r>
    </w:p>
    <w:p>
      <w:r>
        <w:t>D-7261/2023 Seite 17 dem Beschwerdeführer nicht gelungen, eine flüchtlingsrechtlich erhebliche Gefährdung nachzuweisen oder glaubhaft zu machen. Der in Art. 5 AsylG und Art. 33 Abs. 1 FK verankerte Grundsatz der Nichtrückschiebung kann im vorliegenden Verfahren keine Anwendung finden. Eine Rückkehr des Beschwerdeführers nach Sri Lanka ist insoweit zulässig.</w:t>
      </w:r>
    </w:p>
    <w:p>
      <w:r>
        <w:rPr>
          <w:b/>
        </w:rPr>
        <w:t>E. 8.3.4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vorstehenden Erwägungen zu seinem Risi- koprofil nicht gelungen. Auch die allgemeine Menschenrechtssituation in Sri Lanka lässt den Wegweisungsvollzug zum heutigen Zeitpunkt nicht als unzulässig erscheinen.</w:t>
      </w:r>
    </w:p>
    <w:p>
      <w:r>
        <w:rPr>
          <w:b/>
        </w:rPr>
        <w:t>E. 8.3.5</w:t>
      </w:r>
    </w:p>
    <w:p>
      <w:r>
        <w:t>Der EGMR hat sich mit der Gefährdungssituation im Hinblick auf eine EMRK-widrige Behandlung namentlich für Tamilen, die aus einem europä- ischen Land nach Sri Lanka zurückkehren müssen, wiederholt befasst (vgl. Urteil R.J. gegen Frankreich vom 19. September 2013, Beschwerde Nr. 10466/11; E.G. gegen Grossbritannien vom 31. Mai 2011, 41178/08; T.N. gegen Dänemark vom 20. Januar 2011, 20594/08; P.K. gegen Däne- mark vom 20. Januar 2011, 54705/08; N.A. gegen Grossbritannien vom 17. Juli 2008, 25904/07). Dabei unterstreicht der Gerichtshof, dass nicht in genereller Weise davon auszugehen sei, zurückkehrenden Tamilinnen und Tamilen drohe eine unmenschliche Behandlung. Eine Risikoeinschätzung müsse im Einzelfall vorgenommen werden (vgl. Urteil des EGMR R.J. ge- gen Frankreich vom 19. September 2013, Nr. 10466/11; Rechtsprechung zuletzt bestätigt in J.G. gegen Polen vom 11. Juli 2017, Nr. 44114/14). Aus den Akten ergeben sich keine konkreten Anhaltspunkte dafür, dass der Be-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w:t>
      </w:r>
    </w:p>
    <w:p>
      <w:r>
        <w:t>D-7261/2023 Seite 18</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Der bewaffnete Konflikt zwischen der sri-lankischen Regierung und den LTTE ist im Mai 2009 zu Ende gegangen. Aktuell herrscht in Sri Lanka weder Krieg noch eine Situation allgemeiner Gewalt. Nach gefestigter Rechtsprechung ist der Wegweisungsvollzug in die Ost- und Nordprovinz weiterhin als zumutbar zu erachten, sofern das Vorliegen der individuellen Zumutbarkeitskriterien (insbesondere Existenz eines tragfähigen familiä- ren oder sozialen Beziehungsnetzes sowie Aussichten auf eine gesicherte Einkommens- und Wohnsituation) bejaht werden können (vgl. die Refe- renzurteile des BVGer D-3619/2016 vom 16. Oktober 2017 E. 9.5 und E-1866/2015 vom 15. Juli 2016 E. 13.2). An dieser Einschätzung vermag die seit einiger Zeit in weiten Teilen Sri Lankas herrschende angespannte Lage (Regierungs-, Wirtschafts- und Finanzkrise) grundsätzlich nichts zu ändern, zumal die Krise die ganze sri-lankische Bevölkerung betrifft (vgl. statt vieler: Urteile des BVGer D-6472/2019 vom 23. September 2024 E. 9.4.2, D-2181/2020 vom 14. August 2024 E. 9.3.2 und E-1536/2022 vom 25. Juli 2024 E. 7.3.2 je m.w.H.).</w:t>
      </w:r>
    </w:p>
    <w:p>
      <w:r>
        <w:rPr>
          <w:b/>
        </w:rPr>
        <w:t>E. 8.4.3</w:t>
      </w:r>
    </w:p>
    <w:p>
      <w:r>
        <w:t>Der Beschwerdeführer wurde eigenen Angaben gemäss in J._______ (Distrikt K._______/Nordprovinz) geboren und lebte von 2011 bis Januar 2023 in L._______ (Distrikt M._______/ Nordprovinz). Von Ja- nuar bis September 2023 hielt er sich beim Onkel eines Kollegen in C._______ (Distrikt H._______/Nordwestprovinz) auf. In L._______ lebte er zusammen mit seiner Grossmutter, seiner Tante und deren Ehemann im gleichen Haushalt. Seine Schwester lebt ebenso in L._______ (vgl. SEM- act. […]-13/13 F7–F12, F17). Er verfügt über einen O-Level-Schulab- schluss und besuchte anschliessend ein «D._______ College», an dem er von 2013 bis 2016 erfolgreich einen Kurs als (…) besuchte. Nach Ab- schluss dieser Ausbildung arbeitete er bis im Dezember 2022 in einer Firma, bei der er (…) durchführte (vgl. SEM-act. […]-13/13 F20–F26). Ne- ben dem Vorhandensein eines familiären und sozialen Beziehungsnetzes,</w:t>
      </w:r>
    </w:p>
    <w:p>
      <w:r>
        <w:t>D-7261/2023 Seite 19 das ihm bei Bedarf bei seiner Reintegration im Heimatland behilflich sein kann, ist davon auszugehen, dass er dank seiner guten Ausbildung und mehrjähriger Berufserfahrung in der Lage sein wird, wiederum eine Anstel- lung zu erhalten und seinen Lebensunterhalt zu verdienen. Sollte er zu Be- ginn in einen finanziellen Engpass geraten, können ihn seine Familienan- gehörigen vorübergehend unterstützen, auch wenn ihre finanzielle Situa- tion gemäss seinen Angaben bei der Anhörung und in der Beschwerde «nicht so gut sei» (vgl. SEM-act. […]-13/13 F27). Auch seine Wohnsituation erscheint geregelt, wird er doch erneut zusammen mit seinen Verwandten zusammenleben können. Der Umstand, dass Verwandte seines Freundes G._______ ihm Geld für die Ausreise aus Sri Lanka geliehen hätten (vgl. SEM-act. […]-13/13 F47), steht der Zumutbarkeit des Wegweisungsvoll- zugs entgegen der in der Beschwerde vertretenen Auffassung nicht entge- gen, da davon auszugehen ist, er werde mit ihnen eine gütliche Einigung hinsichtlich der Rückzahlung seiner Schulden finden. Dem Beschwerde- führer steht es zudem offen, bei der zuständigen Stelle ein Gesuch um Ge- währung von Rückkehrhilfe im Sinne von Art. 93 Abs. 1 Bst. d AsylG zu stellen.</w:t>
      </w:r>
    </w:p>
    <w:p>
      <w:r>
        <w:rPr>
          <w:b/>
        </w:rPr>
        <w:t>E. 8.4.4</w:t>
      </w:r>
    </w:p>
    <w:p>
      <w:r>
        <w:t>Bei der Anhörung wurde der Beschwerdeführer gefragt, wie es ihm gehe, und er erwiderte, es gehe ihm gut. Auf Nachfrage, wie es ihm ge- sundheitlich gehe, antwortete er, es gehe ihm im Allgemeinen gut, aber er habe Kopfschmerzen und auch nicht richtig schlafen können. Sonst gehe es ihm gut. Anschliessend wurde er darauf aufmerksam gemacht, er müsse gesundheitliche Beeinträchtigungen, die für sein Asylverfahren massge- blich seien, unmittelbar nach der Einreichung des Gesuchs geltend ma- chen. Es liege in seiner Verantwortung, jede medizinische Erkrankung gel- tend zu machen. Darauf sagte er, physisch gehe es ihm gut. Er vermisse jedoch seine Verwandten, also seine Grosseltern, sonst gehe es ihm gut (vgl. SEM-act. […]-13/13 F3–F5). Vor diesem Hintergrund hatte das SEM entgegen der in der Beschwerde vertretenen Auffassung keinen Anlass, weitere Abklärungen hinsichtlich der gesundheitlichen Verfassung des Beschwerdeführers in die Wege zu leiten. Insoweit in der Beschwerde geltend gemacht wird, dem Beschwer- deführer gehe es gesundheitlich schlecht und er werde versuchen, einen Termin bei einem Psychiater zu erhalten, ist festzuhalten, dass bis zum heutigen Zeitpunkt kein ärztlicher/psychiatrischer Bericht nachgereicht wurde. Somit kann nicht davon ausgegangen werden, dass er unter ge- sundheitlichen Problemen leidet, die einem Wegweisungsvollzug entge- genstehen könnten.</w:t>
      </w:r>
    </w:p>
    <w:p>
      <w:r>
        <w:t>D-7261/2023 Seite 20</w:t>
      </w:r>
    </w:p>
    <w:p>
      <w:r>
        <w:rPr>
          <w:b/>
        </w:rPr>
        <w:t>E. 8.4.5</w:t>
      </w:r>
    </w:p>
    <w:p>
      <w:r>
        <w:t>Damit liegen keine individuellen Gründe vor, die gegen einen Vollzug der Wegweisung sprechen würden. Nach dem Gesagten erweist sich der Vollzug der Wegweisung als zumutbar.</w:t>
      </w:r>
    </w:p>
    <w:p>
      <w:r>
        <w:rPr>
          <w:b/>
        </w:rPr>
        <w:t>E. 8.5</w:t>
      </w:r>
    </w:p>
    <w:p>
      <w:r>
        <w:t>Ferner obliegt es dem Beschwerdeführer, sich bei der zuständigen Ver- tretung des Heimatstaates die für eine Rückkehr notwendigen Reisedoku- mente zu beschaffen (vgl. Art. 8 Abs. 4 AsylG und dazu auch BVGE 2008/34 E. 12), weshalb der Vollzug der Wegweisung als möglich zu be- 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im Lichte von Art. 106 Abs. 1 AsylG und Art. 49 VwVG nicht zu beanstanden ist. Die Beschwerde ist abzuweisen.</w:t>
      </w:r>
    </w:p>
    <w:p>
      <w:r>
        <w:rPr>
          <w:b/>
        </w:rPr>
        <w:t>E. 10</w:t>
      </w:r>
    </w:p>
    <w:p>
      <w:r>
        <w:t>Bei diesem Ausgang des Verfahrens wären die Kosten dem Beschwerde- führer aufzuerlegen (Art. 63 Abs. 1 VwVG; Art. 1–3 des Reglements vom 21. Februar 2008 über die Kosten und Entschädigungen vor dem Bundes- verwaltungsgericht [VGKE, SR 173.320.2]). Nachdem das Gesuch um Ge- währung der unentgeltlichen Rechtspflege mit Instruktionsverfügung vom 9. Januar 2024 gutgeheissen wurde und sich an den Voraussetzungen dazu nichts geändert hat, sind ihm keine Verfahrenskosten aufzuerlegen.</w:t>
      </w:r>
    </w:p>
    <w:p>
      <w:r>
        <w:rPr>
          <w:b/>
        </w:rPr>
        <w:t>E. 11.1</w:t>
      </w:r>
    </w:p>
    <w:p>
      <w:r>
        <w:t>Nachdem dem Beschwerdeführer die unentgeltliche Rechtsverbei- ständung gewährt wurde, ist lic. iur. Susanne Sadri ein amtliches Honorar auszurichten, da die vormalige Rechtsvertreterin in der Eingabe vom 2. Ok- tober 2024 mitteilte, dass sämtliche aufgelaufenen Honoraransprüche der neuen Rechtsvertreterin auf Rechnung der ZBA abgetreten würden.</w:t>
      </w:r>
    </w:p>
    <w:p>
      <w:r>
        <w:rPr>
          <w:b/>
        </w:rPr>
        <w:t>E. 11.2</w:t>
      </w:r>
    </w:p>
    <w:p>
      <w:r>
        <w:t>Mit Instruktionsverfügung vom 9. Januar 2024 war darauf aufmerk- sam gemacht worden, dass bei amtlicher Vertretung in der Regel von ei- nem Stundenansatz von Fr. 100.– bis Fr. 150.– für nicht-anwaltliche Ver- treterinnen und Vertreter ausgegangen (vgl. Art. 12 i.V.m. Art. 10 Abs. 2 VGKE) und nur der notwendige Aufwand entschädigt wird (vgl. Art. 8 Abs. 2 VGKE).</w:t>
      </w:r>
    </w:p>
    <w:p>
      <w:r>
        <w:t>D-7261/2023 Seite 21</w:t>
      </w:r>
    </w:p>
    <w:p>
      <w:r>
        <w:rPr>
          <w:b/>
        </w:rPr>
        <w:t>E. 11.3</w:t>
      </w:r>
    </w:p>
    <w:p>
      <w:r>
        <w:t>Die vormalige Rechtsvertreterin übermittelte dem Bundesverwal- tungsgericht am 16. Februar 2024 eine Kostennote, in der sie einen zeitli- chen Aufwand von 13,5 Stunden (à Fr. 200.–), Übersetzungskosten von Fr. 229.82 und Spesen von pauschal Fr. 40.– ausweist. Die Angaben zum Aufwand erscheinen angemessen. Unter Hinweis auf die vorstehende Er- wägung 11.2 ist der Stundenansatz auf Fr. 150.– festzusetzen, was ein Ho- norar von Fr. 2025.– ergibt. Für die im Jahr 2023 geleistete Arbeit (11 Stun- den à Fr. 150.– [Fr. 1650.–]) kommt der Mehrwertsteuersatz von 7.7% zur Anwendung (ausmachend Fr. 127.05). Für die im Jahr 2024 geleistete Ar- beit (2.5 Stunden à Fr. 150.– [Fr. 375.–]) kommt der Mehrwertsteuersatz von 8.1% zur Anwendung (ausmachend Fr. 30.40). In den Kosten für die Übersetzung und der Spesenpauschale sind die Mehrwertsteuerabgaben inkludiert. Das durch das Bundesverwaltungsgericht auszurichtende amtli- che Honorar beläuft sich demnach gerundet auf Fr. 2453.–. (Dispositiv nächste Seite)</w:t>
      </w:r>
    </w:p>
    <w:p>
      <w:r>
        <w:t>D-7261/2023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