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D-7259/2024 vom 25. November 2024</w:t>
      </w:r>
    </w:p>
    <w:p>
      <w:r>
        <w:t>Bundesverwaltungsgericht, 2024-11-25, DE</w:t>
      </w:r>
    </w:p>
    <w:p>
      <w:r>
        <w:rPr>
          <w:b/>
        </w:rPr>
        <w:t xml:space="preserve">Quelle: </w:t>
      </w:r>
      <w:r>
        <w:t>https://mcp.opencaselaw.ch/entscheid/bvger_D-7259_2024</w:t>
      </w:r>
    </w:p>
    <w:p>
      <w:r>
        <w:t>FR: TAF D-7259/2024 du 25 novembre 2024</w:t>
      </w:r>
    </w:p>
    <w:p>
      <w:r>
        <w:t>IT: TAF D-7259/2024 del 25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Beschwerdeführerin ist als Verfügungsadressatin zur Beschwerde- führung legitimiert (Art. 105 AsylG i.V.m. Art. 37 VGG und Art. 48 Abs. 1 VwVG). Auf die frist- und formgerecht eingereichte Beschwerde ist daher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t>D-7259/2024 Seite 6</w:t>
      </w:r>
    </w:p>
    <w:p>
      <w:r>
        <w:rPr>
          <w:b/>
        </w:rPr>
        <w:t>E. 4.1</w:t>
      </w:r>
    </w:p>
    <w:p>
      <w:r>
        <w:t>In der Beschwerde wird gerügt, die Begründungspflicht sei verletzt wor- den. Es finde sich in der angefochtenen Verfügung keine Begründung für die Nichtanwendung der Souveränitätsklausel. Das SEM beschränke sich auf die Wiedergabe des medizinischen Vorbringens der Beschwerdeführe- rin und führe aus, dass sie in Polen Zugang zur medizinischen Versorgung haben werde, ohne die Rechtsprechung noch Berichte internationaler Or- ganisationen zur Entscheidfindung heranzuziehen. Die Erlebnisse in Erit- rea – die Beschwerdeführerin habe von einer Inhaftierung und Vergewalti- gung berichtet, die eine Traumatisierung ausgelöst hätten – würden vom SEM nicht berücksichtigt. Eine ähnliche Situation in Polen habe zu einer akuten Belastungssituation geführt mit suizidalen Impulsen. Die Vorinstanz habe zudem die Vorkommnisse an der polnischen Grenze nicht hinrei- chend gewürdigt. Die Verletzung ihrer Rechte gemäss Art. 3 und Art. 4 EMRK würde humanitäre Gründe darstellen, welche einen Selbsteintritt er- forderlich machen würden. In textbausteinartiger Weise werde argumen- tiert, dass eine Wegweisung nach Polen zumutbar sei.</w:t>
      </w:r>
    </w:p>
    <w:p>
      <w:r>
        <w:rPr>
          <w:b/>
        </w:rPr>
        <w:t>E. 4.2</w:t>
      </w:r>
    </w:p>
    <w:p>
      <w:r>
        <w:t>Das SEM hat sich in der angefochtenen Verfügung sowohl zum Selbst- eintritt und der Souveränitätsklausel geäussert. Es führte dabei die ge- sundheitlichen Beschwerden der Beschwerdeführerin detailliert auf und berücksichtigte auch die Vergewaltigung in Eritrea und die Selbstschädi- gungen in Polen. Es begründete die Nichtanwendung zwar nicht mit der Rechtsprechung oder Berichten aber damit, dass Art. 19 Abs. 1 der Richt- linie 2013/33/EU des Europäischen Parlaments und des Rates vom 26. Juni 2013 (sogenannte Aufnahmerichtlinie) Polen verpflichte, die erfor- derliche medizinische Versorgung, welche zumindest die Notversorgung und die unbedingt erforderliche Behandlung von Krankheiten und schwe- ren psychischen Störungen umfasst, zu gewähren. Das SEM führte weiter aus, dass keine Hinweise vorlägen, wonach Polen ihr eine medizinische Behandlung verweigert habe oder zukünftig verweigern würde. Sie habe denn auch angegeben, man habe sie zwar nicht ins Spital gebracht, aber eine Krankenschwester sei gekommen und habe sie gepflegt. Das SEM hat sodann die Geschehnisse an der Grenze durch polnische Beamte auf- geführt und begründet, warum keine Hinweise auf generelle systemische Schwachstellen im polnischen Asyl- und Aufnahmesystem vorliegen. Da- mit ist das SEM seiner Begründungspflicht nachgekommen (vgl. angefoch- tene Verfügung S. 4 und 6 f.). Dass das SEM angesichts der von der Be- schwerdeführerin geschilderte Erlebnisse nicht den von ihr gewünschten Schluss zieht, stellt keine Verletzung der Begründungspflicht dar. Der even- tualiter gestellte Rückweisungsantrag erweist sich damit als unbegründet.</w:t>
      </w:r>
    </w:p>
    <w:p>
      <w:r>
        <w:t>D-7259/2024 Seite 7</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w:t>
      </w:r>
    </w:p>
    <w:p>
      <w:r>
        <w:rPr>
          <w:b/>
        </w:rPr>
        <w:t>E. 5.2</w:t>
      </w:r>
    </w:p>
    <w:p>
      <w:r>
        <w:t>Gemäss Art. 3 Abs. 1 Dublin-III-VO wird jeder Asylantrag von einem einzigen Mitgliedstaat geprüft, der nach den Kriterien des Kapitels III als zuständiger Staat bestimmt wird. Im Rahmen eines Wiederaufnahmever- fahrens (engl.: take back) wie im vorliegenden Fall findet grundsätzlich keine (erneute) Zuständigkeitsprüfung nach Kapitel III statt (vgl. zum Gan- zen BVGE 2017 VI/5 E. 6.2 und 8.2.1 m.w.H.). Die Dublin-III-VO räumt den Schutzsuchenden kein Recht ein, den ihren Antrag prüfenden Staat selber auszuwählen (vgl. auch BVGE 2010/45 E. 8.3).</w:t>
      </w:r>
    </w:p>
    <w:p>
      <w:r>
        <w:rPr>
          <w:b/>
        </w:rPr>
        <w:t>E. 5.3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EU-Grundrechtecharta) mit sich bringen, ist zu prü- fen, ob aufgrund dieser Kriterien ein anderer Mitgliedstaat als zuständig bestimmt werden kann. Kann kein anderer Mitgliedstaat als zuständig be- stimmt werden, wird der die Zuständigkeit prüfende Mitgliedstaat zum zu- ständigen Mitgliedstaat (Art. 3 Abs. 2 Dublin-III-VO).</w:t>
      </w:r>
    </w:p>
    <w:p>
      <w:r>
        <w:rPr>
          <w:b/>
        </w:rPr>
        <w:t>E. 5.4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 Dieses sogenannte Selbsteintrittsrecht wird im Landesrecht durch Art. 29a Abs. 3 der Asylverordnung 1 über Verfahrensfragen vom 11. Au- gust 1999 (AsylV 1, SR 142.311) konkretisiert. Gemäss dieser Bestim- mung kann das SEM das Asylgesuch "aus humanitären Gründen" auch dann behandeln, wenn dafür gemäss Dublin-III-VO ein anderer Staat zu- ständig wäre. Liegen individuelle völkerrechtliche Überstellungshinder- nisse vor, ist der Selbsteintritt zwingend (vgl. BVGE 2015/9 E. 8.2.1).</w:t>
      </w:r>
    </w:p>
    <w:p>
      <w:r>
        <w:t>D-7259/2024 Seite 8</w:t>
      </w:r>
    </w:p>
    <w:p>
      <w:r>
        <w:rPr>
          <w:b/>
        </w:rPr>
        <w:t>E. 6</w:t>
      </w:r>
    </w:p>
    <w:p>
      <w:r>
        <w:t>Vorliegend ergab ein Abgleich der Fingerabdrücke der Beschwerdeführerin mit der Eurodac-Datenbank, dass diese am 2. Juni 2024 in Polen Asyl be- antragt hatte. Das SEM ersuchte deshalb die polnischen Behörden um Wiederaufnahme der Beschwerdeführerin. Nachdem diese dem Ersuchen um Wiederaufnahme des SEM am 14. August 2024 zugestimmt haben, ist die Zuständigkeit Polens zur Durchführung des Asylverfahrens grundsätz- lich gegeben.</w:t>
      </w:r>
    </w:p>
    <w:p>
      <w:r>
        <w:rPr>
          <w:b/>
        </w:rPr>
        <w:t>E. 7</w:t>
      </w:r>
    </w:p>
    <w:p>
      <w:r>
        <w:t>Wie die Vorinstanz zutreffend ausführt, kann die Beschwerdeführerin aus der Anwesenheit ihrer Cousine in der Schweiz nichts zu ihren Gunsten ab- leiten, da diese nicht unter den Begriff der Familienangehörigen im Sinne von Art. 9 Dublin-III-VO fällt (Art. 2 Bst. g Dublin-III-VO) und kein Abhän- gigkeitsverhältnis zwischen der Beschwerdeführerin und ihrer Cousine be- steht. Somit kann die Anwesenheit der Cousine die Zuständigkeit der Schweiz für das Asylverfahren der Beschwerdeführerin nicht begründen. Dies wird in der Beschwerde denn auch nicht bestritten.</w:t>
      </w:r>
    </w:p>
    <w:p>
      <w:r>
        <w:rPr>
          <w:b/>
        </w:rPr>
        <w:t>E. 8</w:t>
      </w:r>
    </w:p>
    <w:p>
      <w:r>
        <w:t>Gemäss Rechtsprechung des Bundesverwaltungsgerichts gibt es entge- gen der in der Beschwerde vertretenen Ansicht aktuell keine Gründe für die Annahme, dass das Asylverfahren und die Aufnahmebedingungen in Polen systemische Schwachstellen im Sinne von Art. 3 Abs. 2 Sätze 2 und 3 Dublin-III-VO aufweisen (vgl. zuletzt etwa die Urteile des BVGer F-5789/2024 vom 19. September 2024 E. 5.2, F-5537/2024 vom 9. Sep- tember 2024 E. 6.1, D-5278/2024 vom 29. August 2024 E. 6.1). Aus den von der Beschwerdeführerin geschilderten Erlebnissen in Polen lässt sich nicht ableiten, das Land verstosse aktuell systematisch gegen seine ver- traglichen Verpflichtungen als zuständiger Dublin-Mitgliedstaat. Es ist da- von auszugehen, dass Gesuchstellende, welche gestützt auf die Dublin-III- VO nach Polen überstellt werden, Zugang zum dortigen Asylverfahren er- halten. Daran vermögen die in der Beschwerde genannten Berichte nichts zu ändern. Soweit auf einen Entscheid des Verwaltungsgerichts Hannover vom 7. Oktober 2022 Bezug genommen wird, gilt es festzuhalten, dass die- ses Urteil für das Bundesverwaltungsgericht keinerlei bindende Wirkung hat und überdies in der überwiegenden deutschen verwaltungsgerichtli- chen Rechtsprechung systemische Mängel im polnischen Asylverfahren und den dortigen Aufnahmebedingungen nicht angenommen werden (vgl. dazu Entscheidung des Verwaltungsgerichts München vom 10. Oktober 2023 Rn. 19 f. [Az. M 10 S. 23.50893]; Urteile des BVGer D-5278/2024</w:t>
      </w:r>
    </w:p>
    <w:p>
      <w:r>
        <w:t>D-7259/2024 Seite 9 vom 29. August 2024 E. 6.1 und F-5067/2024 vom 23. August 2024 E. 5.1). Unter diesen Umständen ist die Anwendung von Art. 3 Abs. 2 Sätze 2 und 3 Dublin-III-VO nicht gerechtfertigt.</w:t>
      </w:r>
    </w:p>
    <w:p>
      <w:r>
        <w:rPr>
          <w:b/>
        </w:rPr>
        <w:t>E. 9.1</w:t>
      </w:r>
    </w:p>
    <w:p>
      <w:r>
        <w:t>In der Beschwerde wird geltend gemacht, bei einer Überstellung der Beschwerdeführerin nach Polen bestehe ein reales Risiko der Verletzung von Art. 3 EMRK. Das Asylsystem in Polen sei überlastet, der Zugang zum Asylverfahren sei nicht gewährleistet, es komme zu systematischen Inhaf- tierungen von Dublin-Rückkehrern und die medizinische Versorgung sei unzureichend. Folglich sei ein Selbsteintritt gemäss Art. 17 Dublin-III-VO i.V.m. Art. 29a Abs. 3 AsylV 1 angebracht.</w:t>
      </w:r>
    </w:p>
    <w:p>
      <w:r>
        <w:rPr>
          <w:b/>
        </w:rPr>
        <w:t>E. 9.2</w:t>
      </w:r>
    </w:p>
    <w:p>
      <w:r>
        <w:t>Die Beschwerdeführerin vermag indessen nicht darzutun, dass die für sie bei einer Rückführung nach Polen zu erwartenden Bedingungen derart schlecht sind, dass sie zu einer Verletzung von Art. 3 EMRK führen könn- ten. Es besteht kein Grund zur Annahme, die dortigen Behörden würden ihr nach einer Überstellung den Zugang zum Asyl- respektive zu einem Wiederaufnahmeverfahren unter Einhaltung der Regeln der Richtlinie des Europäischen Parlaments und des Rates 2013/32/EU vom 26. Juni 2013 zu gemeinsamen Verfahren für die Zuerkennung und Aberkennung des in- ternationalen Schutzes (Verfahrensrichtlinie) verweigern. Es bestehen auch keine Anhaltspunkte für die Annahme, Polen werde den Grundsatz des Non-Refoulement missachten und sie zur Ausreise in ein Land zwin- gen, in dem ihr Leib, ihr Leben oder ihre Freiheit aus einem Grund nach Art. 3 Abs. 1 AsylG gefährdet ist oder in dem sie Gefahr laufen würde, zur Ausreise in ein solches Land gezwungen zu werden. Im Falle einer vo- rübergehenden Einschränkung der ihr zustehenden Aufnahmebedingun- gen könnte sie sich im Übrigen nötigenfalls an die polnischen Behörden wenden und ihre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von polnischen Beamten. Polen ist ein funktionierender Rechtsstaat und die Behörden sind gewillt und fä- hig, staatlichen Schutz zu gewähren.</w:t>
      </w:r>
    </w:p>
    <w:p>
      <w:r>
        <w:rPr>
          <w:b/>
        </w:rPr>
        <w:t>E. 9.3.1</w:t>
      </w:r>
    </w:p>
    <w:p>
      <w:r>
        <w:t>Eine zwangsweise Rückweisung von Personen mit gesundheitlichen Problemen kann sodann nur ganz ausnahmsweise einen Verstoss gegen Art. 3 EMRK darstellen (vgl. BVGE 2011/9 E. 7 m. H. auf die damalige</w:t>
      </w:r>
    </w:p>
    <w:p>
      <w:r>
        <w:t>D-7259/2024 Seite 10 Praxis des EGMR sowie Urteil des EGMR Paposhvili gegen Belgien</w:t>
      </w:r>
    </w:p>
    <w:p>
      <w:r>
        <w:rPr>
          <w:b/>
        </w:rPr>
        <w:t>E. 9.3.2</w:t>
      </w:r>
    </w:p>
    <w:p>
      <w:r>
        <w:t>Insofern in der Beschwerde geltend gemacht wird, die Beschwerde- führerin werde in Polen nicht adäquat medizinisch versorgt, ist festzuhal- ten, dass keine hinreichend konkreten Anhaltspunkte bestehen, aufgrund derer geschlossen werden müsste, ihr werde dort nach einer Überstellung eine allenfalls erforderliche medizinische Behandlung verweigert, zumal die Mitgliedstaaten verpflichtet sind, asylsuchende Personen medizinisch zu versorgen (vgl. Art. 26 Aufnahmerichtlinie). Zudem gab die Beschwer- deführerin anlässlich des Dublin-Gesprächs an, dass sie von einer Kran- kenschwester gepflegt worden sei. Im Übrigen verfügt Polen über eine aus- reichende medizinische Infrastruktur (vgl. Urteile des BVGer F-5537/2024 vom 9. September 2024 E. 7.3.1, D-5278/2024 vom 29. August 2024 E. 7.3.3, F-4950/2024 vom 16. August 2024 E. 7.3), sodass kein Anlass für die Annahme besteht, die Beschwerdeführerin werde die von ihr benötigten Behandlungen und Medikamente nicht erhalten können.</w:t>
      </w:r>
    </w:p>
    <w:p>
      <w:r>
        <w:rPr>
          <w:b/>
        </w:rPr>
        <w:t>E. 9.4</w:t>
      </w:r>
    </w:p>
    <w:p>
      <w:r>
        <w:t>Zusammenfassend ergibt sich, dass kein Grund für eine zwingende An- wendung von Art. 17 Dublin-III-VO ersichtlich ist. Auch ist den Akten nicht zu entnehmen, dass das SEM sein Ermessen bei der Prüfung von allfälli- gen Überstellungshindernissen im Sinne von Art. 29a Abs. 3 AsylV 1 nicht korrekt ausgeübt hätte. Polen bleibt somit zuständiger Mitgliedstaat ge- mäss Dublin-III-VO und ist verpflichtet, die Beschwerdeführerin wiederauf- zunehmen.</w:t>
      </w:r>
    </w:p>
    <w:p>
      <w:r>
        <w:rPr>
          <w:b/>
        </w:rPr>
        <w:t>E. 9.5</w:t>
      </w:r>
    </w:p>
    <w:p>
      <w:r>
        <w:t>Nach dem Gesagten ist auch nicht angezeigt, das SEM dazu zu ver- pflichten, bei den polnischen Behörden (individuelle) Zusicherungen einzu- holen, dass diese sich an die von ihnen eingegangenen völkerrechtlichen Verpflichtungen halten. Das entsprechende Subeventualbegehren ist ab- zuweisen. 10. Die Vorinstanz ist angesichts der vorstehenden Erwägungen auf das Asyl- gesuch der Beschwerdeführerin zu Recht nicht eingetreten und hat ihre Überstellung nach Polen verfügt (vgl. Art. 31a Abs. 1 Bst. b und Art. 44 AsylG). Die Beschwerde ist abzuweisen.</w:t>
      </w:r>
    </w:p>
    <w:p>
      <w:r>
        <w:t>D-7259/2024 Seite 11 11. Die Gesuche um Erteilung der aufschiebenden Wirkung, um Anordnung vorsorglicher Massnahmen und um Verzicht auf die Erhebung eines Kos- tenvorschusses werden mit dem vorliegenden Entscheid gegenstandslos. 12. 12.1 Die Beschwerdebegehren erweisen sich als von vornherein aus- sichtslos, weshalb das Gesuch um Gewährung der unentgeltlichen Pro- zessführung (Art. 65 Abs. 1 VwVG) abzuweisen ist. 12.2 Bei diesem Ausgang des Verfahrens sind die Kosten der Beschwer- deführerin aufzuerlegen (Art. 63 Abs. 1 VwVG) und auf insgesamt Fr. 750.– festzusetzen (Art. 1-3 des Reglements vom 21. Februar 2008 über die Kosten und Entschädigungen vor dem Bundesverwaltungsgericht [VGKE, SR 173.320.2]). (Dispositiv nächste Seite)</w:t>
      </w:r>
    </w:p>
    <w:p>
      <w:r>
        <w:t>D-7259/2024 Seite 12</w:t>
      </w:r>
    </w:p>
    <w:p>
      <w:r>
        <w:rPr>
          <w:b/>
        </w:rPr>
        <w:t>E. 10</w:t>
      </w:r>
    </w:p>
    <w:p>
      <w:r>
        <w:t>Die Vorinstanz ist angesichts der vorstehenden Erwägungen auf das Asylgesuch der Beschwerdeführerin zu Recht nicht eingetreten und hat ihre Überstellung nach Polen verfügt (vgl. Art. 31a Abs. 1 Bst. b und Art. 44 AsylG). Die Beschwerde ist abzuweisen.</w:t>
      </w:r>
    </w:p>
    <w:p>
      <w:r>
        <w:rPr>
          <w:b/>
        </w:rPr>
        <w:t>E. 11</w:t>
      </w:r>
    </w:p>
    <w:p>
      <w:r>
        <w:t>Die Gesuche um Erteilung der aufschiebenden Wirkung, um Anordnung vorsorglicher Massnahmen und um Verzicht auf die Erhebung eines Kostenvorschusses werden mit dem vorliegenden Entscheid gegenstandslos.</w:t>
      </w:r>
    </w:p>
    <w:p>
      <w:r>
        <w:rPr>
          <w:b/>
        </w:rPr>
        <w:t>E. 12.1</w:t>
      </w:r>
    </w:p>
    <w:p>
      <w:r>
        <w:t>Die Beschwerdebegehren erweisen sich als von vornherein aussichtslos, weshalb das Gesuch um Gewährung der unentgeltlichen Prozessführung (Art. 65 Abs. 1 VwVG) abzuweisen ist.</w:t>
      </w:r>
    </w:p>
    <w:p>
      <w:r>
        <w:rPr>
          <w:b/>
        </w:rPr>
        <w:t>E. 12.2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r>
        <w:rPr>
          <w:b/>
        </w:rPr>
        <w:t>E. 13</w:t>
      </w:r>
    </w:p>
    <w:p>
      <w:r>
        <w:t>Dezember 2016, Grosse Kammer 41738/10, §§ 180–193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