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D-7254/2016 vom 7. Juni 2017</w:t>
      </w:r>
    </w:p>
    <w:p>
      <w:r>
        <w:t>Bundesverwaltungsgericht, 2017-06-07, DE</w:t>
      </w:r>
    </w:p>
    <w:p>
      <w:r>
        <w:rPr>
          <w:b/>
        </w:rPr>
        <w:t xml:space="preserve">Quelle: </w:t>
      </w:r>
      <w:r>
        <w:t>https://mcp.opencaselaw.ch/entscheid/bvger_D-7254_2016</w:t>
      </w:r>
    </w:p>
    <w:p>
      <w:r>
        <w:t>FR: TAF D-7254/2016 du 7 juin 2017</w:t>
      </w:r>
    </w:p>
    <w:p>
      <w:r>
        <w:t>IT: TAF D-7254/2016 del 7 giugno 2017</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Gerichts und die zulässigen Rügen richten sich im Asylbereich nach Art. 106 Abs. 1 AsylG (BVGE 2014/26 E. 5)</w:t>
      </w:r>
    </w:p>
    <w:p>
      <w:r>
        <w:rPr>
          <w:b/>
        </w:rPr>
        <w:t>E. 1.4</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2.4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3.1</w:t>
      </w:r>
    </w:p>
    <w:p>
      <w:r>
        <w:t>Im Rahmen der angefochtenen Verfügung erklärte das SEM zunächst die Vorbringen über die angeblich ausreiserelevanten Ereignisse - die vom Beschwerdeführer geltend gemachte Flucht vor dem Antritt (... [der im zugewiesenen Ausbildung]) im Spätsommer 2011, nach welcher er noch bis (...) 2014 in B._______ geblieben, wo er bloss ein einziges Mal gesucht worden sei und wo er (... [wiederum]) gearbeitet habe - unter Verweis auf verschiedene Widersprüche in den Sachverhaltsangaben, auf eine insgesamt mangelnde Substanziierung der Vorbringen und auf nicht nachvollziehbare Elemente im Sachverhaltsvortrag als insgesamt unglaubhaft. Im Anschluss daran gelangte das Staatssekretariat zum Schluss, mangels hinreichender Substanziierung und aufgrund von Widersprüchen seien auch die Vorbringen über die angeblich illegale Ausreise aus Eritrea als unglaubhaft zu erkennen.</w:t>
      </w:r>
    </w:p>
    <w:p>
      <w:r>
        <w:rPr>
          <w:b/>
        </w:rPr>
        <w:t>E. 3.2</w:t>
      </w:r>
    </w:p>
    <w:p>
      <w:r>
        <w:t>Im Rahmen seiner Beschwerde beantragte der Beschwerdeführer ausdrücklich nur die Aufhebung von Ziffer 1 des Dispositivs der angefochtenen Verfügung (also die vorinstanzliche Feststellung der Nichterfüllung der Flüchtlingseigenschaft), die Zuerkennung der Flüchtlingseigenschaft aufgrund subjektiver Nachfluchtgründe und Anordnung der vorläufigen Aufnahme als Flüchtling (vgl. Anträge 1 und 2). Vor diesem Hintergrund führte er im Rahmen der Beschwerdebegründung aus, die Einschätzung des SEM in Bezug auf die Beurteilung der Glaubhaftigkeit der Flucht könne nicht geteilt werden. Diesbezüglich äusserte sich der Beschwerdeführer in umfassender Weise sowohl zu allen Aspekten seiner Reisewegbeschreibungen als auch zum Entstehen seines Ausreiseentschlusses respektive der Planung seiner Ausreise. In diesem Zusammenhang machte er unter anderem geltend, seine Absicht zur Ausreise habe sich letztlich konkretisiert, nachdem vier seiner Freunde verhaftet worden seien und damit aus seiner Sicht auch seine Lage brenzliger geworden sei. Da er seine illegale Ausreise insgesamt glaubhaft geschildert habe und da in Anbetracht seines spezifischen Profils - als Deserteur, welcher sich lange in B._______ versteckt gehalten habe - eine legale Ausreise aus Eritrea auszuschliessen sei, müsse von einer illegalen Ausreise im Sinne einer sogenannten Republikflucht ausgegangen werden.</w:t>
      </w:r>
    </w:p>
    <w:p>
      <w:r>
        <w:rPr>
          <w:b/>
        </w:rPr>
        <w:t>E. 4.1</w:t>
      </w:r>
    </w:p>
    <w:p>
      <w:r>
        <w:t>Aus dem Vorstehenden ergibt sich, dass der Beschwerdeführer im Rahmen seiner Beschwerde den Ausführungen der Vorinstanz in Bezug auf die geltend gemachten Vorfluchtgründe insbesondere die Desertion aus dem Nationaldienst nichts entgegenhält. Zwar verweist er in seinen Ausführungen am Rande auf eine angebliche Desertion und er beruft sich auch darauf, er weise ein spezifisches Profil auf, weil er sich als Deserteur lange in B._______ versteckt gehalten habe. Alleine damit werden jedoch die Feststellungen des SEM zum Fehlen von glaubhaften Hinweisen auf eine asylrelevante Verfolgungssituation im Ausreisezeitpunkt - welche im Resultat als zutreffend erscheinen - weder konkret bestritten noch in der Sache ernsthaft erschüttern, womit diese ohne weiteres zu bestätigen sind. Somit ist nachfolgend auf die Frage einzugehen, ob der Beschwerdeführer wegen seiner illegalen Ausreise aus Eritrea die Flüchtlingseigenschaft erfüllt, worauf er sich im Rahmen seiner Eingabe ausschliesslich beruft.</w:t>
      </w:r>
    </w:p>
    <w:p>
      <w:r>
        <w:rPr>
          <w:b/>
        </w:rPr>
        <w:t>E. 4.2</w:t>
      </w:r>
    </w:p>
    <w:p>
      <w:r>
        <w:t>Im Referenzurteil D-7898/2015 gelangte das Bundesverwaltungsgericht zum Schluss, dass die bisherige Praxis, wonach eine illegale Ausreise per se zur Flüchtlingseigenschaft führt, nicht mehr aufrechterhalten werden kann. So sei bereits fraglich, inwiefern die Strafbestimmungen der illegalen Ausreise überhaupt noch zur Anwendung gelangten, zumal - wohl auch durch den massiven "Braindrain", mit welchem sich Eritrea derzeit konfrontiert sehe - ein gewisses Umdenken der Behörden stattgefunden zu haben scheine und gegen Rückkehrer nicht mehr rigoros vorgegangen werde. Unbestritten und auch von regimekritischen Quellen bestätigt sei zudem, dass Personen aus der Diaspora in nicht unerheblichem Ausmass (für kurze Aufenthalte) relativ problemlos nach Eritrea zurückkehren könnten. Es sei ferner anzunehmen, dass sich unter diesen Personen auch solche befänden, welche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Insbesondere fehle es an einem politischen Motiv, zumal bei einer problemlosen Rückkehr, sei es auch nur für einen kurzen Aufenthalt, nicht davon gesprochen werden könne, illegal ausgereiste Personen würden generell als Verräter betrachtet. Dafür spreche auch, dass illegal ausgereiste Personen nach einer gewissen Zeit den Diaspora-Status erhielten, welcher eine gefahrlose (vorübergehende) Rückkehr ermögliche. Ferner sei zu beachten, dass eine etwaige Bestrafung aufgrund des Umstandes, dass der Status mit den eritreischen Behörden vor der Rückkehr nicht geregelt worden sei, insbesondere die 2%-Steuer nicht entrichtet worden sei, nicht auf ein asylrelevantes Motiv (Politmalus) zurückgehen würde. Somit sei auch der Einwand verfehlt, eine kurze Rückkehr könne nicht mit einer permanenten Rückkehr gleichgesetzt werden, zumal die Grundannahme, dass illegal ausgereiste Personen nicht allein aufgrund der Ausreise als Verräter betrachtet und aus asylrelevanten Motiven einer harten Bestrafung zugeführt würden, dieselbe bleibe. Ebenfalls nicht asylrelevant sei die Möglichkeit einer Einziehung in den Nationaldienst nach der Rückkehr, da es sich dabei ebenfalls nicht um eine Massnahme handle, die aus asylrechtlich relevanten Motiven erfolge. Ob eine drohende Einziehung in den Nationaldienst unter dem Aspekt von Art. 3 EMRK oder des Verbots der Sklaverei und der Zwangsarbeit gemäss Art. 4 EMRK relevant sein könne, betreffe jedoch die Frage der Zulässigkeit bzw. Zumutbarkeit des Wegweisungsvollzugs.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Referenzurteil des Bundesverwaltungsgerichts D-7898/2015 vom 30. Januar 2017, E. 5.1).</w:t>
      </w:r>
    </w:p>
    <w:p>
      <w:r>
        <w:rPr>
          <w:b/>
        </w:rPr>
        <w:t>E. 4.3</w:t>
      </w:r>
    </w:p>
    <w:p>
      <w:r>
        <w:t>Das Vorliegen solcher zusätzlicher Faktoren ist im Falle des Beschwerdeführers zu verneinen, da wie vorausgehend ausgeführt, die geltend gemachten Vorfluchtgründe nicht glaubhaft gemacht werden konnten und auch keine anderen Anknüpfungspunkte ersichtlich sind, welche den Beschwerdeführer in den Augen des eritreischen Regimes als missliebige Person erscheinen lassen könnten. Vor diesem Hintergrund kann die Frage nach der Glaubhaftigkeit seiner Reisewegbeschreibungen letztlich offen bleiben.</w:t>
      </w:r>
    </w:p>
    <w:p>
      <w:r>
        <w:rPr>
          <w:b/>
        </w:rPr>
        <w:t>E. 4.4</w:t>
      </w:r>
    </w:p>
    <w:p>
      <w:r>
        <w:t>Nach dem Gesagten ist es dem Beschwerdeführer nicht gelungen, die Flüchtlingseigenschaft im Sinne von Art. 3 AsylG nachzuweisen oder glaubhaft zu machen, weshalb die vorinstanzliche Verfügung zu bestätigen ist.</w:t>
      </w:r>
    </w:p>
    <w:p>
      <w:r>
        <w:rPr>
          <w:b/>
        </w:rPr>
        <w:t>E. 5.1</w:t>
      </w:r>
    </w:p>
    <w:p>
      <w:r>
        <w:t>Das SEM hat zu Recht die Wegweisung aus der Schweiz verfügt (Art. 44 [erster Satz] AsylG; vgl. ferner BVGE 2013/37 E 4.4 und 2009/50 E. 9, je m.w.H.).</w:t>
      </w:r>
    </w:p>
    <w:p>
      <w:r>
        <w:rPr>
          <w:b/>
        </w:rPr>
        <w:t>E. 5.2</w:t>
      </w:r>
    </w:p>
    <w:p>
      <w:r>
        <w:t>Vorliegend hat das SEM anstelle des Wegweisungsvollzuges die vorläufige Aufnahme des Beschwerdeführers in der Schweiz angeordnet (Art. 44 [zweiter Satz] AsylG i.V.m. Art. 83 Abs. 1-4 AuG [SR 142.20]). In diesem Zusammenhang bleibt festzuhalten, dass die Gründe für die Anordnung der vorläufigen Aufnahme im Einzelnen - vorliegend erkennt das Staatssekretariat den Vollzug nach Eritrea als derzeit unzumutbar (Art. 83 Abs. 4 AuG) - vom Bundesverwaltungsgericht nicht näher zu prüfen sind. Die drei Bedingungen für einen Verzicht auf den Vollzug der Wegweisung (Art. 83 Abs. 2-4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 m.w.H).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Aktenlage ist jedoch in Gutheissung des Gesuches um Erlass der Verfahrenskosten (im Sinne von Art. 65 Abs. 1 VwVG) von einer Kostenauflage abzusehen, zumal die Beschwerde im Zeitpunkt der Einreichung nicht als aussichtslos zu qualifizieren war.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