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D-7240/2025 vom 10. September 2025</w:t>
      </w:r>
    </w:p>
    <w:p>
      <w:r>
        <w:t>Bundesverwaltungsgericht, 2025-09-10, DE</w:t>
      </w:r>
    </w:p>
    <w:p>
      <w:r>
        <w:rPr>
          <w:b/>
        </w:rPr>
        <w:t xml:space="preserve">Quelle: </w:t>
      </w:r>
      <w:r>
        <w:t>https://mcp.opencaselaw.ch/entscheid/bvger_D-7240_2025_d20250910</w:t>
      </w:r>
    </w:p>
    <w:p>
      <w:r>
        <w:t>FR: TAF D-7240/2025 du 10 septembre 2025</w:t>
      </w:r>
    </w:p>
    <w:p>
      <w:r>
        <w:t>IT: TAF D-7240/2025 del 10 settembre 2025</w:t>
      </w:r>
    </w:p>
    <w:p>
      <w:pPr>
        <w:pStyle w:val="Heading2"/>
      </w:pPr>
      <w:r>
        <w:t>Regeste</w:t>
      </w:r>
    </w:p>
    <w:p>
      <w:r>
        <w:t>Asyl und Wegweisung (beschleunigtes Verfahren) | Asyl und Wegweisung (beschleunigtes Verfahren); Verfügung des SEM vom 10.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D-7240/2025 Seite 5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Die Vorinstanz begründete ihren ablehnenden Entscheid mit der feh- lenden Asylrelevanz der Vorbringen.</w:t>
      </w:r>
    </w:p>
    <w:p>
      <w:r>
        <w:t>Die geltend gemachten Benachteiligungen und Schikanen (Ausgrenzung von Nachbarn, Mobbing) betreffend die kurdische Ethnie, den alevitischen Glauben und die HIV-Erkrankung seien mangels Intensität keine ernsthaf- ten Nachteile im Sinne des Asylgesetzes. Zudem sei die HIV-Erkrankung für die Ausreise nicht ausschlaggebend gewesen. Aus von Familienmitglie- dern erlittenen Nachteilen sei keine objektiv begründete Furcht vor Verfol- gung abzuleiten. Die DEM-Partei-Mitgliedschaft des Beschwerdeführers 1 bestehe erst seit einem Jahr und mangels exponierter Stellung seiner po- litischen Aktivitäten sei nicht von einem geschärften Risikoprofil auszuge- hen. Das strafrechtliche Ermittlungsverfahren sei aus unbekannten Grün- den eingeleitet worden, wobei der Beschwerdeführer 1 einen Zusammen- hang mit seiner Parteiaktivität und Beiträgen auf den Sozialen Medien ver- mute. Im jetzigen Zeitpunkt sei offen, ob die Ermittlungen in absehbarer Zeit zu einer Eröffnung eines Gerichtsverfahrens oder einer späteren Ver- urteilung aus einem flüchtlingsrechtlich relevanten Motiv führen würden. Das Verfahren weise auch in Berücksichtigung der Stellungnahme zum Entscheidentwurf keine flüchtlingsrechtliche Relevanz auf. Seine Befürch- tung, bei einer Rückkehr inhaftiert zu werden, sei eine reine Mutmassung. Er gelte als strafrechtlich unbescholten und die eingereichten Beweismittel, die einfach zu fälschen und käuflich erhältlich seien, würden mangels veri- fizierbarer Sicherheitsmerkmale einen geringen Beweiswert aufweisen.</w:t>
      </w:r>
    </w:p>
    <w:p>
      <w:r>
        <w:t>D-7240/2025 Seite 6 Aus den dargelegten Hausbesuchen von Polizisten und der allgemeinen Lage in der Türkei sei keine flüchtlingsrechtliche Relevanz abzuleiten.</w:t>
      </w:r>
    </w:p>
    <w:p>
      <w:r>
        <w:rPr>
          <w:b/>
        </w:rPr>
        <w:t>E. 5.2</w:t>
      </w:r>
    </w:p>
    <w:p>
      <w:r>
        <w:t>In der Beschwerde wurde demgegenüber in hauptsächlicher Wieder- holung der bisherigen Vorbringen im Wesentlichen entgegnet, die Be- schwerdeführenden würden einer dreifach verfolgten Minderheit (Ethnie, Glaube, HIV-Erkrankung) angehören und hätten lebenslange Diskriminie- rungserfahrungen. Bereits ihre Eltern hätten wegen des Glaubens und der Ethnie Repressalien erlitten und von den Provinzen in die Stadt Istanbul fliehen müssen, weshalb die Beschwerdeführenden reflexverfolgt würden. Der Beschwerdeführer 1 sei entgegen der Meinung der Vorinstanz politisch aktiv, indem er an Kundgebungen und kulturellen Aktivitäten teilnehme und Beiträge in den Sozialen Medien teile. Aufgrund der behördlichen Überwa- chung von Mai 2024 bis November 2024, bei der sie von zwei Polizisten bedroht worden seien, und der Diskriminierung wegen ihrer HIV-Erkran- kungen (Stigmatisierungen, Weigerung der Blutabnahme, Zuwarten mit Operationen) bestehe ein unerträglicher psychischer Druck und das Fol- terverbot sei verletzt worden. Es werde wegen Präsidentenbeleidigung be- ziehungsweise politischer Äusserungen in den Sozialen Medien gegen den Beschwerdeführer 1 ermittelt und aktiv nach ihm gefahndet, was die Mei- nungsäusserungsfreiheit verletze. Die Kombination aller Umstände be- gründe eine asylrechtlich relevante Verfolgung.</w:t>
      </w:r>
    </w:p>
    <w:p>
      <w:r>
        <w:rPr>
          <w:b/>
        </w:rPr>
        <w:t>E. 6.1</w:t>
      </w:r>
    </w:p>
    <w:p>
      <w:r>
        <w:t>Nach Prüfung der Akten kommt das Bundesverwaltungsgericht zum Schluss, dass die vorinstanzliche Verfügung zu bestätigen ist. In der Be- schwerde wird nichts vorgetragen, was eine andere Einschätzung rechtfer- tigen könnte. Um Wiederholungen zu vermeiden kann vorab auf die zutref- fenden Erwägungen (E.) der angefochtenen Verfügung sowie auf vorste- hend E. 5.1 verwiesen werden.</w:t>
      </w:r>
    </w:p>
    <w:p>
      <w:r>
        <w:rPr>
          <w:b/>
        </w:rPr>
        <w:t>E. 6.2</w:t>
      </w:r>
    </w:p>
    <w:p>
      <w:r>
        <w:t>Die Rechtsmitteleingabe wiederholt die Schikanen und Diskriminierun- gen, welche die Beschwerdeführenden wegen ihrer kurdischen Ethnie, ih- res alevitischen Glaubens und der HIV-Erkrankung erlitten hätten und wei- terhin zu erleiden befürchten. Sie gewichten diesbezüglich die allgemeine Situation der kurdischen Bevölkerung in der Türkei nach persönlicher Ein- schätzung und halten der vorinstanzlichen Würdigung nur vereinzelte und unsubstantiierte Gegenbehauptungen entgegen. Es handelt sich dabei um substanzlose Entgegnungen in Form der persönlichen Ansicht der Be- schwerdeführenden, welche unbehelflich sind. Es ist allgemein bekannt, dass Angehörige der kurdischen und alevitischen Bevölkerung in der</w:t>
      </w:r>
    </w:p>
    <w:p>
      <w:r>
        <w:t>D-7240/2025 Seite 7 Türkei Schikanen und Benachteiligungen verschiedenster Art ausgesetzt sind. Dabei handelt es sich jedoch nicht um ernsthafte Nachteile im Sinne des Asylgesetzes, die einen Verbleib im Heimatland verunmöglichen oder unzumutbar erschweren würden (vgl. dazu Urteil des BVGer D-2570/2025 vom 23. Juni 2025). Demzufolge sind diesbezüglich frühere Diskriminie- rungen von Familienmitgliedern ebenso wenig relevant. Bezüglich der HIV- Infektion und ihrer Folgen ist aus den Angaben der Beschwerdeführenden und den Akten nicht auf eine Verfolgung im Sinne des Asylgesetzes zu schliessen. Es gehen daraus auch keine Anhaltspunkte für ein massgebli- ches politisches Profil des Beschwerdeführers 1 oder für eine Reflexverfol- gung aufgrund Familienangehöriger aus asylrechtlichen Motiven hervor. Die hohen Anforderungen an einen unerträglichen psychischen Druck im Sinne des Asylgesetzes sind auch in Berücksichtigung der vorgebrachten Schikanen, der vorübergehenden Polizeibesuche vor dem Haus, teilweise mit unbestimmten Drohungen (Mai bis November 2024; Beschwerde Ziff. II/1 lit. e: «die Zeit wird kommen und dann werde ich sehen, was wirklich passieren wird»; A63/16, F66 ff.) und der Situation der Kurden in der Türkei (vgl. hierzu auch die allgemeine Lage unter E. 8.3.2) im Zeitpunkt der Aus- reise am 5. Juni 2025 nicht erfüllt (vgl. zum unerträglichen psychischen Druck BVGE 2014/29 E. 4.3 f.; Urteil des BVGer statt vieler E-4161/2021 E. 6.2.2 vom 8. August 2024). Es ist nicht von einer den Beschwerdefüh- renden in absehbarer Zukunft mit erheblicher Wahrscheinlichkeit drohen- den gezielten Verfolgung auszugehen (vgl. dazu BVGer Urteile D-6886/2024 vom 14. November 2024 E. 7.2; E-4782/2024 vom 3. Okto- ber 2024 E. 5.4.2 f. m.w.H.). In Bezug auf das strafrechtliche Verfahren in der Türkei kann auf die Erwägungen der Vorinstanz verwiesen werden (vi- Entscheid, Ziff. II, insbesondere S. 7 f.; vgl. dazu Referenzurteil des BVGer E-4103/ 2023 vom 8. November 2024 E. 8.8; bestätigt in statt vieler Urteil des BVGer D-3696/2025 vom 4. Juli 2025), denen die Beschwerdeführer- denden nicht Substantielles entgegenhalten. Aus der Mitteilung von Drit- ten, einen Polizisten vor der Haustüre der Beschwerdeführenden gesehen zu haben (A63/16, F67), ist nicht ohne Weiteres auf eine Suche bezie- hungsweise Fahndung nach dem Beschwerdeführer 1 zu schliessen. Es ist insgesamt (insbesondere mangels Intensität) nicht von einer aktuellen Asylrelevanz auszugehen. Demgemäss ist weiteren Vorbringen, wie der Verletzung der Meinungsäusserungsfreiheit (Beschwerde, Ziff. II/2.1 lit. e, Art. 10 EMRK), die Grundlage entzogen, weshalb sich weiterführende Er- wägungen dazu erübrigen. Bei einer Gesamtwürdigung vermögen die Aus- führungen in der Beschwerde keine in absehbarer Zukunft mit erheblicher Wahrscheinlichkeit drohende gezielte asylrechtlich relevante Verfolgung begründet erscheinen zu lassen.</w:t>
      </w:r>
    </w:p>
    <w:p>
      <w:r>
        <w:t>D-7240/2025 Seite 8</w:t>
      </w:r>
    </w:p>
    <w:p>
      <w:r>
        <w:rPr>
          <w:b/>
        </w:rPr>
        <w:t>E. 6.3</w:t>
      </w:r>
    </w:p>
    <w:p>
      <w:r>
        <w:t>Aufgrund des Gesagten hat die Vorinstanz die Flüchtlingseigenschaft der Beschwerdeführenden zu Recht verneint und ihr Asylgesuch folgerichtig abgelehnt.</w:t>
      </w:r>
    </w:p>
    <w:p>
      <w:r>
        <w:rPr>
          <w:b/>
        </w:rPr>
        <w:t>E. 7.1</w:t>
      </w:r>
    </w:p>
    <w:p>
      <w:r>
        <w:t>Lehnt das SEM das Asylgesuch ab, so verfügt es in der Regel die Weg- weisung aus der Schweiz und ordnet den Vollzug an (Art. 44 AsylG).</w:t>
      </w:r>
    </w:p>
    <w:p>
      <w:r>
        <w:rPr>
          <w:b/>
        </w:rPr>
        <w:t>E. 7.2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8</w:t>
      </w:r>
    </w:p>
    <w:p>
      <w:r>
        <w:t>November 2024 E. 13.2; statt vieler Urteil des BVGer E-6369/2025 vom</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w:t>
      </w:r>
    </w:p>
    <w:p>
      <w:r>
        <w:t>Das SEM wies in der angefochtenen Verfügung zutreffend darauf hin, dass es den Beschwerdeführenden nicht gelungen ist, eine asylrechtlich erhebliche Gefährdung nachzuweisen oder glaubhaft zu machen, weshalb der in Art. 5 AsylG verankerte Grundsatz der Nichtrückschiebung (Non-Re- foulement) im vorliegenden Verfahren keine Anwendung finden kann. Eine</w:t>
      </w:r>
    </w:p>
    <w:p>
      <w:r>
        <w:t>D-7240/2025 Seite 9 Rückkehr der Beschwerdeführenden in die Türkei ist demnach unter dem Aspekt von Art. 5 AsylG rechtmässig.</w:t>
      </w:r>
    </w:p>
    <w:p>
      <w:r>
        <w:t>Sodann ergeben sich – entgegen der Behauptung der Beschwerdeführen- den – weder aus ihren Aussagen noch aus den Akten Anhaltspunkte dafür, dass sie für den Fall einer Ausschaffung in die Türkei dort mit beachtlicher Wahrscheinlichkeit einer nach Art. 3 EMRK oder Art. 1 FoK verbotenen Strafe oder Behandlung ausgesetzt wären. Auch die allgemeine Men- schenrechtssituation in der Türkei lässt den Wegweisungsvollzug zum heu- tigen Zeitpunkt nicht als unzulässig erscheinen (vgl. Urteil des BVGer E-6369/2025 vom 11. September 2025 E. 9.2.3). Nach dem Gesagten ist der Vollzug der Wegweisung sowohl im Sinne der landes- als auch der völ- 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auszuge- hen. Folglich ist nicht von einer generellen Unzumutbarkeit des Vollzugs von Wegweisungen auszugehen (vgl. Referenzurteil E-4103/2024 vom</w:t>
      </w:r>
    </w:p>
    <w:p>
      <w:r>
        <w:rPr>
          <w:b/>
        </w:rPr>
        <w:t>E. 8.3.3</w:t>
      </w:r>
    </w:p>
    <w:p>
      <w:r>
        <w:t>Die Beschwerdeführenden hatten in der Türkei keine finanziellen Probleme und verfügen über gute Ausbildungen (Gymnasium, Buchhal- tungsausbildung) sowie Arbeitserfahrungen (Fabrikarbeiter, Tätigkeit in Restaurants und der Tourismusbranche beziehungsweise Arbeiten im Ver- kauf, als Grafikerin und Buchhalterin). Sie haben zahlreiche Verwandte im</w:t>
      </w:r>
    </w:p>
    <w:p>
      <w:r>
        <w:t>D-7240/2025 Seite 10 Heimatstaat, mit denen die Beschwerdeführerin 1 und die Kinder nach wie vor in häufigem Kontakt stehen (A63/16 F25 ff., F46; A64/12 F21 ff., F. 28 ff.). Vor diesem Hintergrund ist anzunehmen, dass eine Rückkehr keine Probleme birgt und eine soziale sowie berufliche Reintegration in der Tür- kei ohne Weiteres möglich sein sollte. Es ist nicht davon auszugehen, sie würden bei einer Rückkehr in eine wirtschaftliche oder finanzielle Notlage geraten.</w:t>
      </w:r>
    </w:p>
    <w:p>
      <w:r>
        <w:rPr>
          <w:b/>
        </w:rPr>
        <w:t>E. 8.3.4</w:t>
      </w:r>
    </w:p>
    <w:p>
      <w:r>
        <w:t>Die medizinische Behandlung der bereits in der Türkei bestandenen und medizinisch behandelten HIV-Erkrankung von drei der vier Beschwer- deführenden kann bei einer Rückkehr wiederum in Anspruch genommen werden, womit keine medizinischen Wegweisungsvollzugshindernisse vor- liegen. Eine psychiatrische, psychotherapeutische und psychologische Be- handlung ist – sofern notwendig – in der Türkei verfügbar und das türkische Gesundheitssystem weist grundsätzlich einen europäischen Standard auf (vgl. Urteil des BVGer D-6886/2024 vom 14. November 2024 E. 9.3.4 m.w.H.). Aus dem Vorbringen, in der Türkei sei ihre HIV-Erkrankung nicht so gut behandelt worden, wie in der Schweiz, ist nichts zu Gunsten der Beschwerdeführenden abzuleiten (A64/12, F63). Unzumutbarkeit liegt nicht vor, wenn im Zielstaat nicht eine dem schweizerischen Standard ent- sprechende medizinische Behandlung möglich ist (vgl. BVGE 2011/50 E. 8.3; 2009/52 E. 10.1; 2009/51 E. 5.5; 2009/28 E. 9.3.1; 2009/2 E. 9.3.2). Aus den mit der Beschwerde eingereichten medizinischen Berichten über den HIV-Krankheitsverlauf, die medikamentöse Behandlung und psycholo- gische Begleitung des Beschwerdeführers 2 ist nichts zu Gunsten der Be- schwerdeführenden abzuleiten, zumal es ihm gemäss diesen ärztlichen Einschätzungen soweit gut geht.</w:t>
      </w:r>
    </w:p>
    <w:p>
      <w:r>
        <w:rPr>
          <w:b/>
        </w:rPr>
        <w:t>E. 8.3.5</w:t>
      </w:r>
    </w:p>
    <w:p>
      <w:r>
        <w:t>Der Vollzug der Wegweisung erweist sich auch mit Blick auf das Kin- deswohl gemäss Art. 3 KRK vertretbar. Die sieben- und zwölfjährigen Be- schwerdeführenden halten sich erst seit rund vier Monaten in der Schweiz auf, weshalb nicht von einer Verwurzelung auszugehen ist, und sie kehren mit ihren Eltern gemeinsam in die Türkei zurück.</w:t>
      </w:r>
    </w:p>
    <w:p>
      <w:r>
        <w:rPr>
          <w:b/>
        </w:rPr>
        <w:t>E. 8.3.6</w:t>
      </w:r>
    </w:p>
    <w:p>
      <w:r>
        <w:t>Nach dem Gesagten erweist sich der Vollzug der Wegweisung als zumutbar.</w:t>
      </w:r>
    </w:p>
    <w:p>
      <w:r>
        <w:rPr>
          <w:b/>
        </w:rPr>
        <w:t>E. 8.4</w:t>
      </w:r>
    </w:p>
    <w:p>
      <w:r>
        <w:t>Schliesslich obliegt es den Beschwerdeführenden, die im Besitz ihrer gültigen Identitätskarten sind, sich bei der zuständigen Vertretung des Hei- matstaates die für eine Rückkehr allfällig notwendigen weiteren Reisedo- kumente zu beschaffen (Art. 8 Abs. 4 AsylG; vgl. BVGE 2008/34 E. 12),</w:t>
      </w:r>
    </w:p>
    <w:p>
      <w:r>
        <w:t>D-7240/2025 Seite 11 weshalb der Vollzug der Wegweisung auch als möglich zu bezeichnen ist (Art. 83 Abs. 2 AIG).</w:t>
      </w:r>
    </w:p>
    <w:p>
      <w:r>
        <w:rPr>
          <w:b/>
        </w:rPr>
        <w:t>E. 8.5</w:t>
      </w:r>
    </w:p>
    <w:p>
      <w:r>
        <w:t>Zusammenfassend hat das SEM den Wegweisungsvollzug zu Recht als zulässig, zumutbar und möglich bezeichnet. Die Anordnung der vorläu- figen Aufnahme fällt somit ausser Betracht (Art. 83 Abs. 1–4 AIG). 9. Aus diesen Erwägungen ergibt sich, dass die angefochtene Verfügung Bundesrecht nicht verletzt, den rechtserheblichen Sachverhalt richtig so- wie vollständig feststellt (Art. 106 Abs. 1 AsylG) und – soweit überprüfbar – angemessen ist. Die Beschwerde ist abzuweisen. 10. 10.1 Die Beschwerde hat sich als von vornherein aussichtslos erwiesen, weshalb die gestellten Gesuche um Gewährung der unentgeltlichen Pro- zessführung nach Art. 65 Abs. 1 VwVG und um amtliche Rechtsverbeistän- dung nach Art. 102m AsylG – unabhängig von einer allfälligen Bedürftigkeit – abzuweisen sind.</w:t>
      </w:r>
    </w:p>
    <w:p>
      <w:r>
        <w:t>10.2 Mit vorliegendem Direktentscheid ist das Gesuch um Verzicht auf die Erhebung eines Kostenvorschusses gegenstandslos geworden.</w:t>
      </w:r>
    </w:p>
    <w:p>
      <w:r>
        <w:t>Als Folge der Abweisung der Beschwerde sind die Kosten des Verfahrens somit den Beschwerdeführenden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D-7240/2025 Seite 12</w:t>
      </w:r>
    </w:p>
    <w:p>
      <w:r>
        <w:rPr>
          <w:b/>
        </w:rPr>
        <w:t>E. 9</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10.1</w:t>
      </w:r>
    </w:p>
    <w:p>
      <w:r>
        <w:t>Die Beschwerde hat sich als von vornherein aussichtslos erwiesen, weshalb die gestellten Gesuche um Gewährung der unentgeltlichen Prozessführung nach Art. 65 Abs. 1 VwVG und um amtliche Rechtsverbeiständung nach Art. 102m AsylG - unabhängig von einer allfälligen Bedürftigkeit - abzuweisen sind.</w:t>
      </w:r>
    </w:p>
    <w:p>
      <w:r>
        <w:rPr>
          <w:b/>
        </w:rPr>
        <w:t>E. 10.2</w:t>
      </w:r>
    </w:p>
    <w:p>
      <w:r>
        <w:t>Mit vorliegendem Direktentscheid ist das Gesuch um Verzicht auf die Erhebung eines Kostenvorschusses gegenstandslos geworden. Als Folge der Abweisung der Beschwerde sind die Kosten des Verfahrens somit den Beschwerdeführenden aufzuerlegen (Art. 63 Abs. 1 und 5 VwVG) und auf Fr. 750.- festzusetzen (Art. 1-3 des Reglements vom 21. Februar 2008 über die Kosten und Entschädigungen vor dem Bundesverwaltungsgericht [VGKE, SR 173.320.2] i.V.m. Art. 16 Abs. 1 Bst. a VGG). (Dispositiv nächste Seite)</w:t>
      </w:r>
    </w:p>
    <w:p>
      <w:r>
        <w:rPr>
          <w:b/>
        </w:rPr>
        <w:t>E. 11</w:t>
      </w:r>
    </w:p>
    <w:p>
      <w:r>
        <w:t>September 2025 E. 9.3.2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