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D-7238/2007 vom 5. März 2010</w:t>
      </w:r>
    </w:p>
    <w:p>
      <w:r>
        <w:t>Bundesverwaltungsgericht, 2010-03-05, DE</w:t>
      </w:r>
    </w:p>
    <w:p>
      <w:r>
        <w:rPr>
          <w:b/>
        </w:rPr>
        <w:t xml:space="preserve">Quelle: </w:t>
      </w:r>
      <w:r>
        <w:t>https://mcp.opencaselaw.ch/entscheid/bvger_D-7238_2007</w:t>
      </w:r>
    </w:p>
    <w:p>
      <w:r>
        <w:t>FR: TAF D-7238/2007 du 5 mars 2010</w:t>
      </w:r>
    </w:p>
    <w:p>
      <w:r>
        <w:t>IT: TAF D-7238/2007 del 5 marzo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des Asylgesetzes vom 26. Juni 1998 (AsylG, SR 142.31) i.V.m. Art. 37 VGG und Art. 48 Abs. 1, 50 und 52 VwVG).</w:t>
      </w:r>
    </w:p>
    <w:p>
      <w:r>
        <w:rPr>
          <w:b/>
        </w:rPr>
        <w:t>E. 1.3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Am 1. Januar 2008 trat das Bundesgesetz vom 16. Dezember 2005 über die Ausländerinnen und Ausländer (AuG, SR 142.20) in Kraft und gleichzeitig wurde das Bundesgesetz vom 26. März 1931 über Aufent-halt und Niederlassung der Ausländer (aANAG, BS 1 121) aufgeho-ben. Gemäss Art. 126a Abs. 4 AuG gilt - unter Vorbehalt der Absätze 5 bis 7 - für Personen, die im Zeitpunkt des Inkrafttretens der am 16. Dezember 2005 beschlossenen Änderung des Asylgesetzes sowie des AuG vorläufig aufgenommen sind, neues Recht. Der Beschwerde-führer wurde vom BFM mit Verfügung vom 8. Juni 2006 gestützt auf Art. 44 Abs. 2 AsylG i.V.m. Art. 14a Abs. 4 aANAG vorläufig aufge-nommen und war demnach, aufgrund der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sowie möglich (Art. 83 Abs. 2 AuG) ist, sich rechtmässig in ihren Heimat-, in den Herkunftsstaat oder in einen Drittstaat zu begeben.</w:t>
      </w:r>
    </w:p>
    <w:p>
      <w:r>
        <w:rPr>
          <w:b/>
        </w:rPr>
        <w:t>E. 5</w:t>
      </w:r>
    </w:p>
    <w:p>
      <w:r>
        <w:t>Das BFM begründete die Aufhebung der vorläufigen Aufnahme damit, der Vollzug der Wegweisung des Beschwerdeführers, dessen Asylge-such abgewiesen und dessen Flüchtlingseigenschaft rechtskräftig ver-neint worden sei, verstosse nicht gegen das Refoulement-Verbot. Den Akten seien keine Anhaltspunkte dafür zu entnehmen, dass dem Beschwerdeführer in seinem Heimatstaat mit beachtlicher Wahrschein-lichkeit eine durch Art. 3 der Konvention vom 4. November 1950 zum Schutze der Menschenrechte und Grundfreiheiten (EMRK, SR 0.101) verbotene Strafe oder Behandlung drohe. In den drei von der kurdischen Regionalregierung kontrollierten Pro-vinzen Dohuk, Erbil und Suleimaniya herrsche sodann aufgrund der Sicherheits- und Menschenrechtslage keine Situation allgemeiner Ge-walt, weshalb der Wegweisungsvollzug grundsätzlich zumutbar sei. Dies gelte insbesondere für aus dieser Region stammende Männer, welche sich alleine in der Schweiz aufhielten. Bezogen auf den Beschwerdeführer führte das Bundesamt schliesslich aus, die von ihm in der Stellungnahme vom 5. September 2007 gel-tend gemachte Bedrohung seitens der Angehörigen des Tötungsopfers und den verletzten Personen seien bereits im Rahmen des Asylver-fahrens geprüft worden. Den Vorbringen sei eine Asylrelevanz abge-sprochen worden, da der Beschwerdeführer eigener Aussage zufolge selber nicht geschossen habe und keine Anhaltspunkte vorlägen, dass er seitens des Staates nicht geschützt würde. Ferner sei der Beschwerdeführer im Alter von 31 Jahren in die Schweiz eingereist und habe daher den weitaus grössten Teil seines Lebens in der Provinz Suleimaniya verbracht; er sei mit der dortigen Sprache, Kultur, Lebens- und Arbeitsweise bestens vertraut; er habe bis zu seiner Ausreise als Wachmann gearbeitet. Aus den Akten gehe ferner nicht hervor, dass der Beschwerdeführer irgendwelche gesund-heitlichen Probleme hätte. Somit sei davon auszugehen, dass er nach seiner Rückkehr in der Lage sei, die Sicherung seiner Existenz selb-ständig an die Hand zu nehmen. Zudem verfüge er mit seiner in der Provinz Suleimaniya wohnhaften Familie (Mutter und Schwester mit Familie) über ein soziales Beziehungsnetz, welches ihm in der An-fangsphase unterstützend zu Seite stehen könne. Im Übrigen sei auf das Rückkehrhilfeprogramm "Irak" des BFM zu verweisen, welches ihm die Reintegration im Heimatland zusätzlich erleichtern werde.</w:t>
      </w:r>
    </w:p>
    <w:p>
      <w:r>
        <w:rPr>
          <w:b/>
        </w:rPr>
        <w:t>E. 6</w:t>
      </w:r>
    </w:p>
    <w:p>
      <w:r>
        <w:t>Der Beschwerdeführer hält den vorinstanzlichen Erwägungen in seiner Beschwerdeschrift im Wesentlichen entgegen, zwar habe sich die Sicherheits- und Menschenrechtslage in den drei genannten Provinzen in letzter Zeit minim verbessert, es herrsche jedoch nach wie vor eine Lage allgemeiner Gewalt im gesamten Irak - auch in den erwähnten Gebieten. Die weiteren Entwicklungen in den nächsten Monaten seien nicht vorhersehbar. Diese würden von einer Vielzahl von Faktoren abhängen, wie zum Beispiel sozialen Spannungen, dem Machtverhältnis zwi-schen den kurdischen Parteien, dem Einfluss der Nachbarstaaten Tür-kei und Iran, der Stabilität der Regierung usw. Die türkische Regierung habe beispielsweise 140'000 Soldaten an der Grenze zum Nordirak stationiert. Gestützt auf ein Update der Schweizerischen Flüchtlingshilfe (SFH) über die Situation im Irak vom 22. Mai 2007 wird sodann in der Rechtsmittelschrift die Sicherheitslage in der kurdischen Region zusammengefasst wiedergegeben. Namentlich habe es in den letzten drei Jahren in den drei Provinzen Erbil, Dohuk und Suleimaniya diver-se Anschläge gegeben, wobei sich diese fast alle gegen Hauptquar-tiere der politischen Parteien sowie gegen militärische und polizeiliche Kontrollstützpunkte und Patrouillen gerichtet hätten. Unter diesen Umständen sei der Wegweisungsvollzug nach Suleima-niya nach wie vor nicht zumutbar. Die Gefahr sei immer noch gross, Opfer eines Anschlags zu werden. In der Beschwerdeeingabe wird sodann - wiederum gestützt auf das zuvor erwähnte Update der SFH zum Irak - ausgeführt, eine Rückkehr nach Suleimaniya sei auch angesichts der sozioökonomischen Lage nicht zumutbar. Die Region bleibe wirtschaftlich sehr anfällig. Knappheit von Wasser, Treibstoff und Strom sowie umfassende Behördenkorruption führten sehr schnell zu sozialen Unruhen.</w:t>
      </w:r>
    </w:p>
    <w:p>
      <w:r>
        <w:rPr>
          <w:b/>
        </w:rPr>
        <w:t>E. 7.1.1</w:t>
      </w:r>
    </w:p>
    <w:p>
      <w:r>
        <w:t>Der Vollzug ist nicht zulässig, wenn völkerrechtliche Verpflich-tungen der Schweiz einer Weiterreise der Ausländerin oder des Aus-länders in den Heimat-, Herkunfts- oder in einen Drittstaat entgegen-stehen (Art. 83 Abs. 3 AuG; vgl. zur Unzulässigkeit des Wegweisungs-vollzuges auch Walter Stöckli, Asyl in: Uebersax/Rudin/Yar/Geiser [Hrsg.], Ausländerrecht, 2. Aufl., Basel 2009 Rz. 11.67, S. 546 f.).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zur Art. 3 der Konvention vom 4. No-vember 1950 zum Schutze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der Grundsatz der Nichtrückschiebung nur Personen schützt, die die Flüchtlingseigenschaft erfüllen. Da das Bundesamt mit diesbezüglich in Rechtskraft erwachsener Verfügung vom 8. Juni 2006 rechtskräftig festgestellt hat, dass der Beschwerdeführer die Flüchtlingseigenschaft nicht erfüllt, steht das in Art. 5 AsylG verankerte Prin-zip des flüchtlingsrechtlichen Non-Refoulements dem Vollzug der Weg-weisung nicht entgegen. Sodann ergeben sich weder aus den Aussagen des Beschwerdefüh-rers noch aus den vorinstanzlichen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124 - 127, mit weiteren Hinweisen). In der Beschwerdeschrift sind keinerlei Hinweise auf ein konkretes völkerrechtliches Wegweisungshindernis zu entneh-men; beantragt wird denn auch einzig die Feststellung der Unzumut-barkeit des Wegweisungsvollzugs. Im Übrigen lässt auch die allgemeine Menschenrechtssituation im Nordirak den Wegweisungsvollzug zum heutigen Zeitpunkt nicht als unzulässig erscheinen (vgl. UK Home Office, Country of Origin Infor-mation Report vom 16. September 2009 über die Kurdistan Regional Government Area of Iraq, Ziffern 11 bis 21; zur Sicherheitslage im Nordirak vgl. auch BVGE 2008/4 E. 6 S. 40 ff.). 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7.2.2</w:t>
      </w:r>
    </w:p>
    <w:p>
      <w:r>
        <w:t>Das Bundesverwaltungsgericht ist im Frühjahr 2008 - rund 5 Monate nach Erhebung der vorliegenden Beschwerde -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An dieser Lageeinschätzung vermögen die Hinweise auf Publikationen verschiedener Organisationen und Zeitungsberichte in der Beschwer-de und in der Stellungnahme vom 5. September 2007 (siehe oben Sachverhalt Bst. D) nichts zu ändern. Die im erwähnten Urteil vorge-nommene Lageeinschätzung basiert auf einer grossen Zahl von Be-richten verschiedener Organisationen, darunter namentlich auch der SFH und von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Ziff. 8.01 bis 8.16). Auch die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Der Beschwerdeführer gehört nicht zu einer besonders verletzlichen Gruppe, für welche nach der Praxis des Bundesverwaltungsgerichts die Zumutbarkeit des Vollzuges nur mit grosser Zurückhaltung zu beja-hen ist. Sodann ergeben sich aus den Akten und den Angaben des Beschwer-deführers keinerlei konkrete Anhaltspunkte, die darauf schliessen lies-sen, der alleinstehende, heute 36-jährige Beschwerdeführer gerate im Falle der Rückkehr in die nordirakische Provinz Suleimaniya aus indivi-duellen Gründen wirtschaftlicher, sozialer oder gesundheitlicher Natur in eine existenzbedrohende Situation. Dabei soll nicht in Abrede ge-stellt werden, dass eine Rückkehr des Beschwerdeführers zumindest anfangs mit wirtschaftlichen und sozialen Schwierigkeiten verbunden sein könnte (vgl. zur Situation von zurückkehrenden, abgewiesenen Asylsuchenden UK Home Office, a.a.O., Ziff. 26.23). Gemäss den vom Beschwerdeführer anlässlich des Asylverfahrens zu Protokoll gegebe-nen Ausführungen hat er seit seiner Geburt bis zur Ausreise im März 2006 in Suleimaniya gelebt und als Wachmann ("Peschmerga") gear-beitet (vgl. A1/9 S. 1 f.). Ergänzend ist darauf hinzuweisen, dass allfäl-lige wirtschaftliche Schwierigkeiten nach der weiterhin gültigen Recht-sprechung der ARK keine existenzbedrohende Situation darstellen, welche den Vollzug der Wegweisung in den Heimatstaat als unzumut-bar erscheinen lassen EMARK 2003 Nr. 24 E. 5.e S. 159). Ferner le-ben gemäss Angaben des Beschwerdeführers anlässlich des Asylver-fahrens seine Mutter und eine verheiratete Schwester in Suleimaniya (A1/9 S. 3). In der Beschwerde wird den diesbezüglichen, als zutref-fend zu bezeichnenden Erwägungen der Vorinstanz (siehe oben E.5) nichts entgegengesetzt. Gestützt auf die vorstehenden Erwägungen ist der Vollzug der Wegweisung sowohl vor dem Hintergrund der allgemeinen Lage im Nordirak als auch in individueller Hinsicht als zumutbar zu erachten.</w:t>
      </w:r>
    </w:p>
    <w:p>
      <w:r>
        <w:rPr>
          <w:b/>
        </w:rPr>
        <w:t>E. 7.3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Aufhebung der vorläu-figen Aufnahme zu bestätigen. Die Vorinstanz hat den Vollzug der Wegweisung zu Recht als zulässig, zumutbar und möglich erachtet. Nach dem Gesagten fällt eine Anordnung der vorläufigen Aufnahme ausser Betracht (Art. 83 Abs. 1-4 AuG). Bloss der Vollständigkeit halber anzufügen ist an dieser Stelle, dass das Vorliegen eines allfälligen schwerwiegenden persönlichen Härtefalls wegen fortgeschrittener Integration in der Schweiz nicht im Rah-men des vorliegenden Verfahrens, sondern in einem Verfahren gemäss Art. 14 Abs. 2 AsylG zu prüfen wäre.</w:t>
      </w:r>
    </w:p>
    <w:p>
      <w:r>
        <w:rPr>
          <w:b/>
        </w:rPr>
        <w:t>E. 9</w:t>
      </w:r>
    </w:p>
    <w:p>
      <w:r>
        <w:t>Somit ergibt sich, dass die angefochtene Verfügung Bundesrecht nicht verletzt, den rechtserheblichen Sachverhalt richtig und vollständig fest-stellt und angemessen ist (Art. 106 AsylG). Die Beschwerde ist nach dem Gesagten abzuweisen.</w:t>
      </w:r>
    </w:p>
    <w:p>
      <w:r>
        <w:rPr>
          <w:b/>
        </w:rPr>
        <w:t>E. 10</w:t>
      </w:r>
    </w:p>
    <w:p>
      <w:r>
        <w:t>Mit Zwischenverfügung vom 29. Oktober 2007 wurde namentlich das Gesuch um Gewährung der unentgeltlichen Rechtspflege abgewiesen (siehe oben Sachverhalt Bst. G). Bei diesem Ausgang des Verfahrens sind daher die Kosten dem Beschwerdeführer aufzuerlegen (Art. 63 Abs. 1 und 5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