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D-7231/2016 vom 7. April 2017</w:t>
      </w:r>
    </w:p>
    <w:p>
      <w:r>
        <w:t>Bundesverwaltungsgericht, 2017-04-07, DE</w:t>
      </w:r>
    </w:p>
    <w:p>
      <w:r>
        <w:rPr>
          <w:b/>
        </w:rPr>
        <w:t xml:space="preserve">Quelle: </w:t>
      </w:r>
      <w:r>
        <w:t>https://mcp.opencaselaw.ch/entscheid/bvger_D-7231_2016</w:t>
      </w:r>
    </w:p>
    <w:p>
      <w:r>
        <w:t>FR: TAF D-7231/2016 du 7 avril 2017</w:t>
      </w:r>
    </w:p>
    <w:p>
      <w:r>
        <w:t>IT: TAF D-7231/2016 del 7 aprile 2017</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Die Flüchtlingseigenschaft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3.3</w:t>
      </w:r>
    </w:p>
    <w:p>
      <w:r>
        <w:t>Wer sich darauf beruft, dass durch sein Verhalten nach der Ausreise aus dem Heimat- oder Herkunftsstaat - etwa durch ein illegales Verlassen des Landes - eine Gefährdungssituation erst geschaffen worden ist, macht sogenannte subjektive Nachfluchtgründe im Sinne von Art. 54 AsylG geltend. Subjektive Nachfluchtgründe begründen die Flüchtlingseigenschaft im Sinne von Art. 3 AsylG, führen jedoch gemäss Art. 54 AsylG zum Ausschluss des Asyls, unabhängig davon, ob sie missbräuchlich oder nicht missbräuchlich gesetzt wurden. Stattdessen werden Personen, welche subjektive Nachfluchtgründe nachweisen oder glaubhaft machen können, als Flüchtlinge vorläufig aufgenommen (vgl. BVGE 2009/28 E. 7.1).</w:t>
      </w:r>
    </w:p>
    <w:p>
      <w:r>
        <w:rPr>
          <w:b/>
        </w:rPr>
        <w:t>E. 3.4</w:t>
      </w:r>
    </w:p>
    <w:p>
      <w:r>
        <w:t>Die am 1. Februar 2014 in Kraft getretene Bestimmung von Art. 3 Abs. 4 AsylG hält zwar fest, dass Personen, die Gründe geltend machen, die wegen ihres Verhaltens nach der Ausreise entstanden und weder Ausdruck noch Fortsetzung einer bereits im Heimat- oder Herkunftsstaat bestehenden Überzeugung oder Ausrichtung sind, nicht als Flüchtlinge gelten können; diese einschränkende Feststellung wurde vom Gesetzgeber allerdings durch den ausdrücklichen Hinweis auf den Vorbehalt der Geltung des Abkommens über die Rechtsstellung der Flüchtlinge vom 28. Juli 1951 (FK, SR 0.142.30) relativiert (vgl. Art. 3 Abs. 4 in fine AsylG).</w:t>
      </w:r>
    </w:p>
    <w:p>
      <w:r>
        <w:rPr>
          <w:b/>
        </w:rPr>
        <w:t>E. 4.1</w:t>
      </w:r>
    </w:p>
    <w:p>
      <w:r>
        <w:t>Zur vormaligen Praxis des Bundesverwaltungsgerichts Eritrea und namentlich auch die illegale Ausreise aus diesem Land betreffend kann auf das Bundesveraltungsgerichtsurteil D-7898/2015 vom 30. Januar 2017 (als Referenzurteil publiziert) verwiesen werden (vgl. E. 4.1 f.).</w:t>
      </w:r>
    </w:p>
    <w:p>
      <w:r>
        <w:rPr>
          <w:b/>
        </w:rPr>
        <w:t>E. 4.2</w:t>
      </w:r>
    </w:p>
    <w:p>
      <w:r>
        <w:t>Im besagten Urteil wurde unter Bezugnahme auf die konsultierten Quellen festgehalten, dass die bisherige Praxis, wonach eine illegale Ausreise per se zur Flüchtlingseigenschaft führe, nicht mehr aufrechterhalten werden könne. Aus der vorgenommenen Analyse ergebe sich, dass zahlreiche Personen, welche illegal aus Eritrea ausgereist seien, relativ problemlos in ihre Heimat hätten zurückkehren können. Daher sei nicht mit überwiegender Wahrscheinlichkeit davon auszugehen, dass einer Person einzig aufgrund ihrer illegalen Ausreise aus Eritrea eine asylrelevante Verfolgung drohe. Damit erscheine die geltend gemachte Furcht vor ernsthaften Nachteilen im Sinne von Art. 3 AsylG allein aufgrund einer illegalen Ausreise nicht als objektiv begründet. Ein erhebliches Risiko einer Bestrafung bei einer Rückkehr gestützt auf asylrelevante Motive sei nur dann anzunehmen, wenn nebst der illegalen Ausreise weitere Faktoren hinzuträten, welche die asylsuchende Person in den Augen der eritreischen Behörden als missliebige Person erscheinen liessen (vgl. a.a.O. E. 5.1).</w:t>
      </w:r>
    </w:p>
    <w:p>
      <w:r>
        <w:rPr>
          <w:b/>
        </w:rPr>
        <w:t>E. 4.3</w:t>
      </w:r>
    </w:p>
    <w:p>
      <w:r>
        <w:t>Die in der Beschwerde erhobenen Einwände gegen die vom SEM vorliegend angewandte Praxisänderung vermögen - nachdem das Bundesverwaltungsgericht diese im erwähnten Urteil gestützt hat - keine Relevanz mehr zu entfalten. Es erübrigt sich, vorliegend eingehend auf die im Rahmen des Beschwerdeverfahrens gemachten Eingaben und die darin erhobenen Einwände gegen die Praxisänderung sowie die in der angefochtenen Verfügung und der Vernehmlassung aufgezeigte Argumentation einzugehen, da diesbezüglich vollumfänglich auf das zitierte Urteil verwiesen werden kann.</w:t>
      </w:r>
    </w:p>
    <w:p>
      <w:r>
        <w:rPr>
          <w:b/>
        </w:rPr>
        <w:t>E. 4.4</w:t>
      </w:r>
    </w:p>
    <w:p>
      <w:r>
        <w:t>In Anbetracht der geänderten Rechtsprechung kann auch die Glaubhaftigkeit der illegalen Ausreise vorliegend offen gelassen werden, da obenstehend erwähnte zusätzliche Faktoren im Falle des Beschwerdeführers zu verneinen sind. Er hatte vor seiner Ausreise gemäss Aktenlage keinen Behördenkontakt betreffend einen allfälligen Einzug in den eritreischen Nationaldienst, so dass er entgegen den Beschwerdevorbringen nicht als Deserteur oder Refraktär gelten kann (vgl. A 3/11 S. 7; A 18/12 Antwort 47). Allein die Tatsache, dass er bald im dienstpflichtigen Alter steht und allenfalls eine Rekrutierung vor Ort bevorstehen würde, kann entgegen den Beschwerdevorbringen nicht als begründete Furcht im Sinne von Art. 3 AsylG qualifiziert werden (vgl. Entscheidungen und Mitteilungen der Schweizerischen Asylrekurskommission [EMARK] 2006 Nr. 3 E. 4.10). Anzufügen ist, dass sich das SEM im angefochtenen Entscheid entgegen der Rüge in der Replik durchaus mit dem allfällig bevorstehenden Militärdienst auseinandersetzte, dabei aber zutreffend festhielt, es reiche zur Bejahung einer Verfolgungsfurcht praxisgemäss nicht aus, im dienstfähigen Alter zu sein und damit rechnen zu müssen, irgendwann rekrutiert zu werden. Andere Anknüpfungspunkte, welche den Beschwerdeführer in den Augen des eritreischen Regimes als missliebige Person erscheinen lassen könnten, sind ebenfalls nicht ersichtlich. Die Glaubhaftigkeit der Vorbringen, wonach seine Mutter vorübergehend festgenommen und sich der Vater unerlaubt vom Dienst entfernt habe, kann offen gelassen werden, da der Vater offenbar zu seiner Einheit zurückkehrte und der Beschwerdeführer angab, seinen Eltern gehe es gut (vgl. A 3/11 S. 7; A 18/12 Antworten 7 ff. und 40). Im Weiteren machte er nicht geltend, wegen des Schulabbruchs persönlich befragt oder im Rahmen einer Razzia aufgegriffen worden zu sein (vgl. a.a.O. Antworten 43 f. und 51). Auch politisch oder religiös sei er nicht aktiv gewesen. Somit bleibt festzuhalten, dass allein die illegale Ausreise vorliegend keine Furcht vor einer zukünftigen flüchtlingsrechtlich relevanten Verfolgung zu begründen vermag, da keine zusätzlichen Faktoren für ein Risikoprofil zu erkennen sind. Wie bereits erwähnt, kann die Frage der Glaubhaftigkeit der illegalen Ausreise mangels Asylrelevanz daher offenbleiben. Festzuhalten ist indes, dass das SEM die Ausreisemodalitäten gemäss den vorliegenden Protokollen rechtsgenüglich abklärte, und diesen Sachverhaltsumständen nicht - wie in der Beschwerde vorgebracht - zu wenig Beachtung schenkte.</w:t>
      </w:r>
    </w:p>
    <w:p>
      <w:r>
        <w:rPr>
          <w:b/>
        </w:rPr>
        <w:t>E. 4.5</w:t>
      </w:r>
    </w:p>
    <w:p>
      <w:r>
        <w:t>Zusammenfassend erfüllt der Beschwerdeführer die Flüchtlingseigenschaft nicht, das Asylgesuch wurde deshalb zu Recht abgelehnt. Ein Eingehen auf weitere Beschwerdevorbringen erübrigt sich.</w:t>
      </w:r>
    </w:p>
    <w:p>
      <w:r>
        <w:rPr>
          <w:b/>
        </w:rPr>
        <w:t>E. 5</w:t>
      </w:r>
    </w:p>
    <w:p>
      <w:r>
        <w:t>Lehnt das SEM das Asylgesuch ab, so verfügt es in der Regel die Wegweisung aus der Schweiz und ordnet den Vollzug an. Da der Beschwerdeführer über keine ausländerrechtliche Aufenthaltsbewilligung verfügt, wurde auch die Wegweisung rechtmässig angeordnet (vgl. Art. 44 AsylG; BVGE 2013/37). Da der Beschwerdeführer mit der angefochtenen Verfügung wegen Unzumutbarkeit des Wegweisungsvollzugs in der Schweiz vorläufig aufgenommen wurde, erübrigen sich praxisgemäss Ausführungen zur Zulässigkeit und Möglichkeit des Wegweisungsvollzugs.</w:t>
      </w:r>
    </w:p>
    <w:p>
      <w:r>
        <w:rPr>
          <w:b/>
        </w:rPr>
        <w:t>E. 6</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7.1</w:t>
      </w:r>
    </w:p>
    <w:p>
      <w:r>
        <w:t>Bei diesem Ausgang des Verfahrens wären die Kosten dem Beschwerdeführer aufzuerlegen (Art. 63 Abs. 1 VwVG). Da ihm mit Zwischenverfügung vom 28. November 2016 die unentgeltliche Rechtspflege gemäss Art. 65 Abs. 1 VwVG gewährt wurde und sich an den Voraussetzungen dazu nichts geändert hat, sind indessen keine Verfahrenskosten aufzuerlegen.</w:t>
      </w:r>
    </w:p>
    <w:p>
      <w:r>
        <w:rPr>
          <w:b/>
        </w:rPr>
        <w:t>E. 7.2</w:t>
      </w:r>
    </w:p>
    <w:p>
      <w:r>
        <w:t>Nachdem dem Beschwerdeführer die unentgeltliche Rechtsverbei-ständung gewährt und MLaw Nicole Scheiber als Rechtsbeiständin eingesetzt wurde, ist ihr ein amtliches Honorar auszurichten.</w:t>
      </w:r>
    </w:p>
    <w:p>
      <w:r>
        <w:rPr>
          <w:b/>
        </w:rPr>
        <w:t>E. 7.3</w:t>
      </w:r>
    </w:p>
    <w:p>
      <w:r>
        <w:t>Das Bundesverwaltungsgericht geht bei amtlicher Vertretung wie mit Zwischenverfügung vom 28. November 2017 ausgeführt in der Regel von einem Stundenansatz Fr. 100.- bis Fr. 150.- für nicht-anwaltliche Vertreterinnen und Vertreter aus (vgl. Art. 12 i.V.m. Art. 10 Abs. 2 des Reglements vom 21. Februar 2008 über die Kosten und Entschädigungen vor dem Bundesverwaltungsgericht [VGKE, SR 173.320.2]). Es wird nur der notwendige Aufwand entschädigt. Die Rechtsbeiständin reichte am 16. März 2017 eine Kostennote ein. Der zeitliche Aufwand erscheint angemessen. Die Spesenpauschale kann jedoch praxisgemäss nicht vergütet werden. Ausserdem ist ein Stundenansatz von Fr. 150.- anzusetzen. Demnach ist der Rechtsvertreterin zulasten der Gerichtskasse ein amtliches Honorar von Fr. 1701.- (inkl. MWSt)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