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D-7222/2015 vom 13. November 2015</w:t>
      </w:r>
    </w:p>
    <w:p>
      <w:r>
        <w:t>Bundesverwaltungsgericht, 2015-11-13, DE</w:t>
      </w:r>
    </w:p>
    <w:p>
      <w:r>
        <w:rPr>
          <w:b/>
        </w:rPr>
        <w:t xml:space="preserve">Quelle: </w:t>
      </w:r>
      <w:r>
        <w:t>https://mcp.opencaselaw.ch/entscheid/bvger_D-7222_2015</w:t>
      </w:r>
    </w:p>
    <w:p>
      <w:r>
        <w:t>FR: TAF D-7222/2015 du 13 novembre 2015</w:t>
      </w:r>
    </w:p>
    <w:p>
      <w:r>
        <w:t>IT: TAF D-7222/2015 del 13 novembre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w:t>
      </w:r>
    </w:p>
    <w:p>
      <w:r>
        <w:rPr>
          <w:b/>
        </w:rPr>
        <w:t>E. 2.2</w:t>
      </w:r>
    </w:p>
    <w:p>
      <w:r>
        <w:t>Gestützt auf Art. 111a Abs. 1 AsylG wurde vorliegend auf einen Schriftenwechsel verzichtet.</w:t>
      </w:r>
    </w:p>
    <w:p>
      <w:r>
        <w:rPr>
          <w:b/>
        </w:rPr>
        <w:t>E. 3.1</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während der Prüfung seines Antrags in einem anderen Mitgliedstaat einen Antrag stellt, nach Massgabe der Art. 23, 24 und 25 Dublin-III-VO wieder 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Am 31. August 2015 ersuchte das SEM die italienischen Behörden um Aufnahme der Beschwerdeführerin gestützt auf Art. 13 Abs. 1 Dublin-III-VO. Die italienischen Behörden liessen das Übernahmeersuchen innert der in Art. 25 Abs. 1 Dublin-III-VO vorgesehenen Frist unbeantwortet, womit sie die Zuständigkeit Italiens implizit anerkannten (Art. 25 Abs. 2 Dublin-III-VO).</w:t>
      </w:r>
    </w:p>
    <w:p>
      <w:r>
        <w:rPr>
          <w:b/>
        </w:rPr>
        <w:t>E. 5.2</w:t>
      </w:r>
    </w:p>
    <w:p>
      <w:r>
        <w:t>Die grundsätzliche Zuständigkeit Italiens wird denn auch weder im Rahmen der Gewährung des rechtlichen Gehörs noch in der Beschwerdeschrift bestritten. Die Zuständigkeit Italiens ist somit gegeben.</w:t>
      </w:r>
    </w:p>
    <w:p>
      <w:r>
        <w:rPr>
          <w:b/>
        </w:rPr>
        <w:t>E. 6.1</w:t>
      </w:r>
    </w:p>
    <w:p>
      <w:r>
        <w:t>Im Lichte von Art. 3 Abs. 2 Dublin-III-VO ist zu prüfen, ob es wesentliche Gründe für die Annahme gibt, die Beschwerdeführerin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des Artikels 4 der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6.2</w:t>
      </w:r>
    </w:p>
    <w:p>
      <w:r>
        <w:t>Vorab ist festzuhalten, dass Italien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Es bestehen keine konkreten Hinweise dafür, dass sich Italien im konkreten Fall nicht an die daraus resultierenden Verpflichtungen halten würde.</w:t>
      </w:r>
    </w:p>
    <w:p>
      <w:r>
        <w:rPr>
          <w:b/>
        </w:rPr>
        <w:t>E. 6.3</w:t>
      </w:r>
    </w:p>
    <w:p>
      <w:r>
        <w:t>Zwar steht das italienische Fürsorgesystem für Asylsuchende und Personen mit Schutzstatus in der Kritik (vgl. u.a. die Berichte der SFH, a.a.O.;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der Aufnahmerichtlinie verstossen würde.</w:t>
      </w:r>
    </w:p>
    <w:p>
      <w:r>
        <w:rPr>
          <w:b/>
        </w:rPr>
        <w:t>E. 6.4</w:t>
      </w:r>
    </w:p>
    <w:p>
      <w:r>
        <w:t>Diese Ansicht wird durch den Europäischen Gerichtshof für Menschenrechte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 (vgl. EGMR: Entscheidung Mohammed Hussein und andere vs. Niederlande und Italien [Beschwerde Nr. 27725/10] vom 2. April 2013, § 78). Aus den kürzlich ergangenen Urteilen des EGMR (vgl. EGMR: Entscheidung A.S. vs. Schweiz [Beschwerde Nr. 39350/13] vom 30. Juni 2015; Entscheidung Tarakhel vs. Schweiz [Beschwerde Nr. 29217/12] vom 4. No­vember 2014) ergibt sich keine wesentlich andere Einschätzung.</w:t>
      </w:r>
    </w:p>
    <w:p>
      <w:r>
        <w:rPr>
          <w:b/>
        </w:rPr>
        <w:t>E. 6.5</w:t>
      </w:r>
    </w:p>
    <w:p>
      <w:r>
        <w:t>Auch aus den Vorbringen in der Beschwerde lässt sich nichts Gegenteiliges schliessen. Die Beschwerdeführerin verweist darin in erster Linie auf die generelle Situation von Asylsuchenden in Italien, ohne substanziiert auf ihre persönlichen Schwierigkeiten und Bedürfnisse in Italien aufmerksam zu machen, insbesondere da sie sich bereits einige Tage in Italien aufgehalten hat.</w:t>
      </w:r>
    </w:p>
    <w:p>
      <w:r>
        <w:rPr>
          <w:b/>
        </w:rPr>
        <w:t>E. 6.6</w:t>
      </w:r>
    </w:p>
    <w:p>
      <w:r>
        <w:t>Unter diesen Umständen ist die Anwendung von Art. 3 Abs. 2 Dublin-III-VO nicht gerechtfertigt. Der Vollständigkeit halber ist festzuhalten, dass die Dublin-III-VO den Schutzsuchenden kein Recht einräumt, den ihren Antrag prüfenden Staat selber auszuwählen (vgl. auch BVGE 2010/45 E. 8.3).</w:t>
      </w:r>
    </w:p>
    <w:p>
      <w:r>
        <w:rPr>
          <w:b/>
        </w:rPr>
        <w:t>E. 7</w:t>
      </w:r>
    </w:p>
    <w:p>
      <w:r>
        <w:t>Somit bleibt Italien der für die Behandlung des Asylgesuchs der Beschwerdeführein zuständige Mitgliedstaat gemäss Dublin-III-VO. Italien ist verpflichtet, das Asylverfahren gemäss Art. 21, 22 und 29 aufzunehmen.</w:t>
      </w:r>
    </w:p>
    <w:p>
      <w:r>
        <w:rPr>
          <w:b/>
        </w:rPr>
        <w:t>E. 8</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10.1</w:t>
      </w:r>
    </w:p>
    <w:p>
      <w:r>
        <w:t>Nach dem Gesagten ist die Beschwerde abzuweisen und die Verfügung des SEM zu bestätigen.</w:t>
      </w:r>
    </w:p>
    <w:p>
      <w:r>
        <w:rPr>
          <w:b/>
        </w:rPr>
        <w:t>E. 10.2</w:t>
      </w:r>
    </w:p>
    <w:p>
      <w:r>
        <w:t>Das Beschwerdeverfahren ist mit vorliegendem Urteil abgeschlossen, weshalb sich das Gesuch um Verzicht auf die Erhebung eines Kostenvorschusses als gegenstandslos erweist.</w:t>
      </w:r>
    </w:p>
    <w:p>
      <w:r>
        <w:rPr>
          <w:b/>
        </w:rPr>
        <w:t>E. 11</w:t>
      </w:r>
    </w:p>
    <w:p>
      <w:r>
        <w:t>Nach dem Gesagten ist das mit der Beschwerde gestellte Gesuch um Gewährung der unentgeltlichen Prozessführung abzuweisen, da die Begehren - wie sich aus den vorstehenden Erwägungen ergibt - als aussichtlos zu bezeichnen waren, weshalb die Voraussetzungen von Art. 65 Abs. 1 VwVG nicht erfüllt sind. Daher sind bei diesem Ausgang des Verfahrens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