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D-7222/2014 vom 3. Juni 2016</w:t>
      </w:r>
    </w:p>
    <w:p>
      <w:r>
        <w:t>Bundesverwaltungsgericht, 2016-06-03, DE</w:t>
      </w:r>
    </w:p>
    <w:p>
      <w:r>
        <w:rPr>
          <w:b/>
        </w:rPr>
        <w:t xml:space="preserve">Quelle: </w:t>
      </w:r>
      <w:r>
        <w:t>https://mcp.opencaselaw.ch/entscheid/bvger_D-7222_2014</w:t>
      </w:r>
    </w:p>
    <w:p>
      <w:r>
        <w:t>FR: TAF D-7222/2014 du 3 juin 2016</w:t>
      </w:r>
    </w:p>
    <w:p>
      <w:r>
        <w:t>IT: TAF D-7222/2014 del 3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Die Vorinstanz hat zutreffend festgehalten, dass es sich beim Bruder des Beschwerdeführers nicht um einen Verwandten im Sinne von Art. 2 Bst. g Dublin-III-VO handelt. Art. 9 Dublin-III-VO kann daher vorliegend nicht zur Anwendung kommen, da Geschwister nicht als Familienmitglieder im Sinne der Dublin-III-VO gelten. Der Beschwerdeführer kann sich nicht auf die Bestimmungen betreffend die Einheit der Familie berufen.</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Ferner kann sowohl der Mitgliedstaat, in dem ein Antrag auf internationalen Schutz gestellt worden ist und der das Verfahren zur Bestimmung des zuständigen Mitgliedstaates durchführt, als auch der zuständige Mitgliedstaat,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Den vorliegenden Akten ist zu entnehmen, dass sich der Beschwerdeführer nach eigenen Angaben vor seiner Einreise in die Schweiz für kurze Zeit in Italien aufgehalten hatte. Das SEM ersuchte die italienischen Behörden am 25. April 2014 um Aufnahme des Beschwerdeführers gestützt auf Art. 21 Dublin-III-VO. Die italienischen Behörden stimmten dem Gesuch um Übernahme im Rahmen eines Remonstrationsverfahrens am 27. November 2014 zu. Die grundsätzliche Zuständigkeit Italiens ist somit gegeben.</w:t>
      </w:r>
    </w:p>
    <w:p>
      <w:r>
        <w:rPr>
          <w:b/>
        </w:rPr>
        <w:t>E. 5.1</w:t>
      </w:r>
    </w:p>
    <w:p>
      <w:r>
        <w:t>Der Rechtsvertreter des Beschwerdeführers beantragte in den Beschwerdeeingaben die Aufhebung der vorinstanzlichen Verfügung sowie die Behandlung des vorliegenden Falles unter Anwendung der im Urteil des EGMR im Fall Tarakhel entwickelten Grundsätze und daraus folgend den Selbsteintritt der Schweiz auf das Asylgesuch. Weil der Beschwerdeführer eine besonders verletzliche Person sei, wären die Schweizer Behörden verpflichtet gewesen, vor ihrem Entscheid individuelle Garantien vom zuständigen Staat Italien einzuholen, um sicherzustellen, dass den speziellen Bedürfnissen hinsichtlich Unterbringung und Therapie sicher Rechnung getragen würde. Diese Garantien seien - wie im Urteil des Bundesverwaltungsgerichts E-6629/2015 vom 12. März 2015 (inzwischen publiziert als BVGE 2015/4) - ausgeführt, Zulässigkeitsvoraussetzungen und nicht nur reine Vollzugsmodalitäten. Die Garantien hätten daher bereits im Zeitpunkt des Nichteintretensentscheids vorzuliegen. Eine pauschale Zusicherung genüge dabei nicht, die Garantien müssten sehr konkret und individuell abgestimmt auf den Einzelfall sein. Da die Zulässigkeit der Überstellung eine Voraussetzung für das Ergehen eines Nichteintretensentscheids sei, sei das Vorliegen der Garantien vom Bundesverwaltungsgericht vollumfänglich zu überprüfen.</w:t>
      </w:r>
    </w:p>
    <w:p>
      <w:r>
        <w:rPr>
          <w:b/>
        </w:rPr>
        <w:t>E. 5.2</w:t>
      </w:r>
    </w:p>
    <w:p>
      <w:r>
        <w:t>Das SEM hielt dagegen die im Urteil Tarakhel entwickelten Grundsätze nicht für anwendbar, da in casu nicht eine Familie betroffen sei, sondern eine Einzelperson. Auch sei die nötige medizinische Versorgung gesichert, allenfalls könne vor der Überstellung eine entsprechende Information an die italienischen Behörden über den Gesundheitszustand und die nötige Behandlung erfolgen (vgl. Bst. H).</w:t>
      </w:r>
    </w:p>
    <w:p>
      <w:r>
        <w:rPr>
          <w:b/>
        </w:rPr>
        <w:t>E. 5.3</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5.4</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5.5</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Verfahrensrichtlinie sowie der Aufnahmerichtlinie verstossen würde. 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 Unter diesen Umständen ist die Anwendung von Art. 3 Abs. 2 Dublin-III-VO nicht gerechtfertigt.</w:t>
      </w:r>
    </w:p>
    <w:p>
      <w:r>
        <w:rPr>
          <w:b/>
        </w:rPr>
        <w:t>E. 5.6</w:t>
      </w:r>
    </w:p>
    <w:p>
      <w:r>
        <w:t>Der Beschwerdeführer fordert mit seinem Vorbringen, wonach er angesichts seiner Situation und seines Gesundheitszustandes des Umfeldes der sri-lankischen Community in C._______ bedürfe und seine psychischen Leiden in der Schweiz behandelt werden sollen, die Anwendung der Ermessensklausel von Art. 17 Abs. 1 Dublin-III-VO, was zum Selbsteintritt der Schweiz und zur Beurteilung des Antrags auf internationalen Schutz durch dieses Land führen würde.</w:t>
      </w:r>
    </w:p>
    <w:p>
      <w:r>
        <w:rPr>
          <w:b/>
        </w:rPr>
        <w:t>E. 5.6.1</w:t>
      </w:r>
    </w:p>
    <w:p>
      <w:r>
        <w:t>Der Beschwerdeführer beruft sich darauf, sein Gesundheitszustand stehe einer Überstellung entgegen; gemäss medizinischem Bericht vom 11. August 2015 leide er an einer posttraumatischen Belastungsstörung und einer mittelgradigen depressiven Episode (vgl. Beschwerdeakten, Ziff. 12). Damit macht der Beschwerdeführer geltend, die Überstellung nach Italien setze ihn einer Gefahr für seine Gesundheit aus und verletze damit Art. 3 EMRK.</w:t>
      </w:r>
    </w:p>
    <w:p>
      <w:r>
        <w:rPr>
          <w:b/>
        </w:rPr>
        <w:t>E. 5.6.2</w:t>
      </w:r>
    </w:p>
    <w:p>
      <w:r>
        <w:t>Das Gericht kommt vorliegend zum Ergebnis, dass der Hinweis auf die gesundheitlichen Probleme des Beschwerdeführers die grundsätzliche Zuständigkeit Italiens nicht zu widerlegen vermag, da aus diesem Umstand und den diesbezüglich eingereichten Beweismitteln nicht zu schliessen ist, die Überstellung nach Italien setze ihn einer Gefahr für die Gesundheit aus und verletze damit Art. 3 EMRK. Diesbezüglich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EGMR N. gegen Vereinigtes Königreich vom 27. Mai 2008, 26565/05; A.S. gegen Schweiz vom 30. Juni 2015, 39350/13; BVGE 2011/9 E. 7, 2009/2 E. 9.1.3), was vorliegend nicht der Fall ist. Im Übrigen verfügt Italien über eine ausreichende medizinische Infrastruktur und es darf auch davon ausgegangen werden, dass dem Beschwerdeführer der Zugang zu einer allenfalls notwendigen medizinischen Versorgung möglich ist. Ohnehin müssen die Mitgliedstaaten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psychiatrischen Betreuung) gewähren (Art. 19 Abs. 2 Aufnahmerichtlinie).</w:t>
      </w:r>
    </w:p>
    <w:p>
      <w:r>
        <w:rPr>
          <w:b/>
        </w:rPr>
        <w:t>E. 5.6.3</w:t>
      </w:r>
    </w:p>
    <w:p>
      <w:r>
        <w:t>Der Beschwerdeführer hat sich nur sehr kurz in Italien aufgehalten, daher hat er sich dort auch nicht um eine medizinische Behandlung seiner Leiden gekümmert. Nach eigenen Aussagen sei sein Ziel immer die Schweiz und nicht Italien gewesen, weshalb er auch in Italien kein Asylgesuch stellte. Es ist ihm zuzumuten, in Italien Asyl zu beantragen und sich dann um medizinische Unterstützung an die italienischen Behörden zu wenden. Die schweizerischen Behörden, die mit dem Vollzug der angefochten Verfügung beauftragt sind, werden den medizinischen Umständen bei der Bestimmung der konkreten Modalitäten der Überstellung des Beschwerdeführers Rechnung tragen und die italienischen Behörden vorgängig in geeigneter Weise über die spezifischen medizinischen Umstände informieren (vgl. Art. 31 f. Dublin-III-VO).</w:t>
      </w:r>
    </w:p>
    <w:p>
      <w:r>
        <w:rPr>
          <w:b/>
        </w:rPr>
        <w:t>E. 5.7</w:t>
      </w:r>
    </w:p>
    <w:p>
      <w:r>
        <w:t>Der Beschwerdeführer machte ferner ein Abhängigkeitsverhältnis zu seinem in der Schweiz ansässigen Bruder geltend. Dieser hatte in einem Schreiben vom 4. Januar 2015 ausgeführt, er stehe dem Beschwerdeführer sehr nahe und er wünsche sich, seine Familie bei sich zu haben. Das SEM hatte in seiner Stellungnahme ausgeführt, dass beim Vorliegen besonderer Umstände auch andere verwandtschaftliche Beziehungen als die in Art. 2 Bst. g Dublin-III-VO genannten, nach Art. 8 EMRK zu berücksichtigen seien. Vorliegend sei ein solcher Fall jedoch nicht gegeben, da der Bruder bereits seit [Jahr] in der Schweiz lebe, der Beschwerdeführer aber erst seit 2014, weshalb nicht von einem engen Beziehungsverhältnis und einer starken Abhängigkeit auszugehen sei und nicht dargelegt worden sei, weshalb der Beschwerdeführer zwingend auf die Unterstützung des Bruders angewiesen sei. Diese Einschätzung ist insoweit zutreffend, als der Beschwerdeführer auch im Beschwerdeverfahren keine konkreten Angaben machte, welche Unterstützungsleistungen sein Bruder für ihn erbringt und wie sich ihre Beziehung gestaltet. Tatsächlich wird im Arztbericht vom 11. August 2015 zwar ausgeführt, der Beschwerdeführer fürchte die Rückkehr nach Italien und wolle in der Schweiz bleiben, da in C._______ viele Menschen aus seinem Heimatdorf lebten; sein Bruder wird aber nicht erwähnt. Betreffend die psychischen Beschwerden des Beschwerdeführers wird ferner festgehalten, diese hätten erst in der Schweiz begonnen und seien gemäss seiner eigenen Einschätzung in den Schwierigkeiten mit der sri-lankischen Armee begründet. Sein psychischer Zustand habe sich in der Schweiz verschlechtert, da er hier keine Unterstützung durch seine Familie erhalte (vgl. Beschwerdeakten Ziff. 16). Aufgrund all dieser Aspekte muss geschlossen werden, dass die Anwesenheit des Bruders des Beschwerdeführers für ihn keine besonders stützende Funktion hat, so dass nicht genügend Anhaltspunkte vorliegen, um von einem Abhängigkeitsverhältnis im Sinne von Art 16 Dublin-III-VO auszugehen.</w:t>
      </w:r>
    </w:p>
    <w:p>
      <w:r>
        <w:rPr>
          <w:b/>
        </w:rPr>
        <w:t>E. 5.8</w:t>
      </w:r>
    </w:p>
    <w:p>
      <w:r>
        <w:t>Der Beschwerdeführer fordert mit dem Verweis auf seine psychischen Beschwerden und die positive Auswirkung der Integration in die tamilische Community in C._______ implizit die Zuständigkeit der Schweiz für sein Asylverfahren aus humanitären Gründen. Der Beschwerdeführer kann jedoch auch aus Art. 29a Abs. 3 AsylV 1 nichts für sich ableiten, da dieser (in Verbindung mit Art. 17 Abs. 1 Dublin-III-VO) der Vorinstanz einen Ermessensspielraum einräumt und vor dem Hintergrund der persönlichen Situation des Beschwerdeführers und der genügenden Auseinandersetzung des Staatssekretariats mit dieser kein Anlass zur Annahme besteht, das damalige BFM hätte seinen Ermessensspielraum nicht ordnungsgemäss genutzt, weshalb keine Rechtsverletzung im Sinne von Art. 106 Abs. 1 AsylG ersichtlich ist (vgl. BVGE 2015/9 E. 4 ff.).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5.9</w:t>
      </w:r>
    </w:p>
    <w:p>
      <w:r>
        <w:t>Italien bleibt der für die Behandlung des Asylgesuchs des Beschwerdeführers zuständige Mitgliedstaat gemäss Dublin-III-VO. Italien ist verpflichtet, ihn gemäss Art. 22 und 29 Dublin-III-VO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BFM zu bestätigen. Bei der Überstellung des Beschwerdeführers sind die italienischen Behörden jedoch im Rahmen der Überstellungsmodalitäten gehörig über den Gesundheitszustand des Beschwerdeführers zu informieren (Art. 31 Dublin-III-VO).</w:t>
      </w:r>
    </w:p>
    <w:p>
      <w:r>
        <w:rPr>
          <w:b/>
        </w:rPr>
        <w:t>E. 9</w:t>
      </w:r>
    </w:p>
    <w:p>
      <w:r>
        <w:t>Bei diesem Ausgang des Verfahrens wären die Kosten grundsätzlich dem Beschwerdeführer aufzuerlegen (Art. 63 Abs. 1 VwVG). Nachdem aber mit Zwischenverfügung vom 6. Februar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