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D-7222/2013 vom 31. Oktober 2014</w:t>
      </w:r>
    </w:p>
    <w:p>
      <w:r>
        <w:t>Bundesverwaltungsgericht, 2014-10-31, DE</w:t>
      </w:r>
    </w:p>
    <w:p>
      <w:r>
        <w:rPr>
          <w:b/>
        </w:rPr>
        <w:t xml:space="preserve">Quelle: </w:t>
      </w:r>
      <w:r>
        <w:t>https://mcp.opencaselaw.ch/entscheid/bvger_D-7222_2013</w:t>
      </w:r>
    </w:p>
    <w:p>
      <w:r>
        <w:t>FR: TAF D-7222/2013 du 31 octobre 2014</w:t>
      </w:r>
    </w:p>
    <w:p>
      <w:r>
        <w:t>IT: TAF D-7222/2013 del 31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In der Beschwerdeschrift wurde die Durchführung von Abklärungen über die schweizerische Vertretung in L._______ beantragt. Vor dem Hintergrund der nachfolgenden Erwägungen ist jedoch - im Sinne einer antizipierten Beweiswürdigung (Art. 32 Abs. 1 VwVG) - nichts ersichtlich, das zusätzlicher Abklärungen vor Ort bedürfte. Da der entscheidrelevante Sachverhalt bereits aufgrund der Aktenlage als hinreichend erstellt zu erkennen ist, fallen weitere Abklärungen oder eine Rückweisung der Sache an die Vorinstanz ausser Betracht, weshalb das Bundesverwaltungsgericht einen Entscheid in der Sache zu treffen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Asylentscheides im Wesentlichen an, der Beschwerdeführer habe sich in seinem zweiten Gesuch nach wie vor auf dieselben Verfolgungsvorbringen berufen, die er bereits in seinem ersten Asylgesuch geltend gemacht habe. Diese seien jedoch im Rahmen seines ersten Asylgesuchs geprüft und als unglaubhaft qualifiziert worden. Sie vermöchten daher weder seine geltend gemachte Teilnahme an der Demonstration in G._______ vom (...) noch die behördliche Suche nach seiner Person überzeugend darzulegen. Seine in diesem Zusammenhang vorgebrachten neuen Gründe, wonach die iranischen Behörden über Filmaufnahmen verfügten, auf denen zu sehen sei, wie er beispielsweise mit Mitstreitern die Mauer des Kommandatur-amtes in G._______ niederreisse, sei deshalb von der Hand zu weisen. Bezeichnenderweise habe er ein solches Vorkommnis anlässlich seiner ersten Gesuchstellung nie erwähnt, so dass dieses Vorbringen auch als nachgeschoben zu qualifizieren sei. Des Weiteren seien auch die geltend gemachten Razzien bei seinen Eltern nicht glaubhaft, zumal seine Schilderungen hierzu äusserst vage ausgefallen seien. Demzufolge sei vollumfänglich auf die Ausführungen der Verfügung vom 22. März 2012 und diejenigen im Urteil des Bundesverwaltungsgerichts vom 13. April 2012 zu verweisen, denen nach wie vor uneingeschränkte Gültigkeit zukomme. An dieser Erkenntnis vermöchten auch die Faxkopien des eingereichten Haftbefehls vom (...) und der Mitteilung vom (...) nichts zu ändern, da deren Authentizität in Zweifel zu ziehen sei. Soweit der Beschwerdeführer darlege, seit (...) ein Mitglied der I._______ zu sein und an sämtlichen Demonstrationen derselben, welche sich gegen das iranische Regime gerichtet hätten, teilgenommen zu haben, was er mit verschiedenen Internetauszügen und Fotoaufnahmen dokumentiert habe, und in der Schweiz zum christlichen Glauben konvertiert zu haben, seien subjektive Nachfluchtgründe zu prüfen. Diesbezüglich sei festzustellen, dass die Mitgliedschaft in der I._______ nicht zu begründen vermöge, dass er bei einer Rückkehr in den Iran einer asylrelevanten Verfolgung ausgesetzt würde. So seien den Akten keine Hinweise auf eine Kenntnisnahme dieser Mitgliedschaft durch die iranischen Behörden oder gar gestützt darauf eingeleitete Massnahmen zu seinem Nachteil zu entnehmen. Gerade seine Beweismitteleingaben - aber auch zahlreiche weitere, ähnlich dokumentierte Eingaben - würden aufzeigen, dass allein in der Schweiz innert weniger Monate unzählige exilpolitische Anlässe stattfänden, von denen anschliessend gestellte, schulfotomässige Gruppenaufnahmen von insgesamt Hunderten von Teilnehmern in einschlägigen Internetseiten publiziert würden, so dass es den iranischen Behörden unmöglich sein dürfte, all diese - oftmals schlecht erkennbaren - Gesichter konkreten Namen zuzuordnen. Selbst wenn die iranischen Behörden über die politischen Aktivitäten ihrer Staatsangehörigen im Ausland informiert wären, könnten sie angesichts deren hoher Zahl nicht jede einzelne Person überwachen und identifizieren. Zudem dürfte auch den iranischen Behörden bekannt sein, dass viele iranische Emigranten aus vorwiegend wirtschaftlichen Gründen versuchten, sich in Europa und speziell auch in der Schweiz nach Abschluss ihres Asylverfahrens ein dauerhaftes Aufenthaltsrecht zu erwirken, indem sie regimekritischen Aktivitäten jeglicher Art nachgehen würden. Dazu gehöre auch die Publikation von Pressartikeln mit Name und Foto in bestimmten exiliranischen Zeitungen, die offensichtlich nur in dieser Absicht publiziert und quasi unter Ausschluss der Öffentlichkeit nur sehr beschränkt in den entsprechenden Kreisen Beachtung fänden. Die iranischen Behörden hätten indessen nur dann Interesse an der Identifizierung von Personen, wenn die Aktivitäten als konkrete Bedrohung für das politische System wahrgenommen würden. Die vom Beschwerdeführer angeführten Tätigkeiten wie die regelmässige Teilnahme an Kundgebungen vermöchten keine konkrete Gefährdung im Falle einer Rückkehr in den Iran zu begründen. Sein Verhalten in der Schweiz sei insgesamt betrachtet nicht geeignet, ein ernsthaftes Vorgehen der iranischen Behörden zu bewirken, zumal keine Anhaltspunkte für die Annahme bestünden, dass im Iran gegen ihn aufgrund der geltend gemachten Aktivitäten behördliche Massnahmen eingeleitet worden wären. An dieser Einschätzung könnten auch die eingereichten Beweismittel nichts ändern, weshalb es sich erübrige, auf diese weiter einzugehen. Wie bereits im ersten Asylgesuch festgestellt worden sei, habe er zudem eine Vorverfolgung durch die iranischen Behörden nicht glaubhaft machen können, wodurch feststehe, dass er vor dem Verlassen seines Heimatlandes auch nicht als regimefeindliche Person ins Blickfeld der iranischen Behörden geraten sei. Es sei zusammenfassend davon auszugehen, dass er über kein politisches Profil verfüge, dass er bei der Rückkehr in den Iran einer konkreten Gefährdung ausgesetzt würde. Zur angeführten Konversion sei zu bemerken, dass der Übertritt zu einer anderen Religion im Iran grundsätzlich zu keiner staatlichen und individuellen Verfolgung führe, sofern der Konvertierte den absoluten Machtanspruch des Irans akzeptiere und nicht missionierend tätig sei. Da der Beschwerdeführer erst in der Schweiz konvertiert sei, könne zudem davon ausgegangen werden, dass die iranischen Behörden keine Kenntnis von seiner Konversion hätten und er bei einer Rückkehr in den Iran deshalb auch nicht mit asylbeachtlichen Massnahmen zu rechnen habe. Die geltend gemachten subjektiven Nachfluchtgründe würden den Anforderungen an die Flüchtlingseigenschaft gemäss Art. 3 AsylG nicht standhalten. Insgesamt erfülle er die Flüchtlingseigenschaft nicht.</w:t>
      </w:r>
    </w:p>
    <w:p>
      <w:r>
        <w:rPr>
          <w:b/>
        </w:rPr>
        <w:t>E. 4.2</w:t>
      </w:r>
    </w:p>
    <w:p>
      <w:r>
        <w:t>Demgegenüber brachte der Beschwerdeführer in seiner Rechtsmitteleingabe im Wesentlichen vor, entgegen den bisherigen Annahmen der Vorinstanz sei das Gerichtsverfahren im Iran nicht abgeschlossen. Er werde diesbezüglich in den kommenden Tagen als Beweis versuchen, ein Schreiben des Grundbuchamtes betreffend den Arrest der Wohnung einzureichen, welche als Kaution für seine Freilassung hinterlegt worden sei. Ob das Informationsministerium die zehntägige Beschwerdefrist wahrgenommen habe oder nicht, habe er nicht mehr weiterverfolgt. Ob derzeit ein Verfahren beim "Etelaat" oder aber beim Gericht laufe, könne man jedoch herausfinden. Er habe nach (...)monatiger Ausschaffungshaft schon aus Fairness ein Recht darauf, dass die Angelegenheit im Iran im Rahmen einer Botschaftsabklärung geprüft werde. Es sei ihm bekannt, dass die Informanten und Mittelsmänner der Schweizer Vertretung rasch und praktisch kostenlos die Angelegenheit beim zuständigen Gericht abklärten. Er habe bereits mehrere authentische Dokumente eingereicht und es sei die Sache Wert, diese einer gründlichen Untersuchung zu unterziehen. Jedenfalls sei auch unter dem neuen iranischen Präsidenten nicht mit einem anderen Ausgang seines Verfahrens zu rechnen, da weder eine Amnestie ausgesprochen noch Gesetze ausser Kraft gesetzt worden seien. 5.1 Es ist festzustellen, dass die Aussagen des Beschwerdeführers über die geltend gemachte Fortdauer seines Gerichtsverfahrens im Iran insgesamt als unglaubhaft zu qualifizieren sind. So ist diesbezüglich zunächst darauf hinzuweisen, dass im Urteil des Bundesverwaltungsgerichts D-1743/2012 vom 13. April 2012 die Unglaubhaftigkeit der damaligen Asylvorbringen festgestellt und die diesbezüglich eingereichten gerichtlichen Unterlagen - soweit nicht Zweifel an deren Authentizität bestanden - insgesamt als nicht beweiskräftig erachtet wurden. Deshalb ist auch die Glaubhaftigkeit der Folgeprobleme im Zusammenhang mit diesem Gerichtsverfahren bereits als eingeschränkt zu betrachten. Sodann ist aus dem gleichen Grund den diesbezüglich eingereichten Beweismitteln (Nennung Beweismittel), die im Verlaufe des zweiten Asylgesuchs ins Recht gelegt wurden, vorneweg lediglich eine eingeschränkte Beweiskraft beizumessen, zumal diese auch nur in leicht manipulierbaren Kopien vorliegen. Zudem handelt es sich beim Haftbefehl vom (...) um eine an alle Polizeireviere des Gerichtsbezirks K._______ gerichtete Aufforderung des Obergerichts, somit um ein internes Dokument, dessen Erhalt dem Beschwerdeführer als Privatperson gar nicht möglich gewesen wäre. Sodann führte er zum Erhalt dieses Haftbefehls bei der Anhörung aus, sein Cousin väterlicherseits habe diesen in Empfang genommen, da er dort gewohnt habe (vgl. act. B10/14 S. 7). Demgegenüber führte er im Rahmen seines ersten Asylgesuchs an, er habe zwar die letzten (...) Monate vor seiner Ausreise in L._______ bei seinem Cousin und dessen Familie gewohnt, sei dort aber nicht offiziell registriert gewesen (vgl. act. A8/43 S. 5), weshalb es als realitätsfremd zu erachten ist, dass die iranischen Behörden den Haftbefehl beim Cousin deponiert hätten, zumal im erwähnten Dokument auch keine Aufforderung an etwaige Verwandte des Gesuchten enthalten ist, wonach diese quasi ersatzweise für die Staatsgewalt den Beschwerdeführer bei allfälligem Auftauchen an die Behörden ausliefern oder zumindest seinen aktuellen Aufenthaltsort mitteilen oder den fraglichen Haftbefehl an ihn aushändigen müssten. Gemäss Übersetzung soll der vom (...) datierende Haftbefehl einen Monat lang gültig sein. Es ist nicht ersichtlich und wird auch nicht geltend gemacht, dass zu einem späteren Zeitpunkt dieser Haftbefehl erneuert wurde, weshalb gegenwärtig nicht vom Bestehen eines solchen Haftbefehls auszugehen ist. Hinsichtlich der Mitteilung vom (...) ist zudem logisch nicht nachvollziehbar, weshalb der Beschwerdeführer erst mehrere Jahre nach einer angeblichen Tatbeteiligung im Jahre (...) vor Gericht hätte erscheinen müssen. Das undatierte Schreiben von J._______(eingereicht am 24. April 2014) und seine am 4. Juni 2014 zu den Akten gereichte Bestätigung, worin in allgemeiner Form die Teilnahme des Beschwerdeführers an der Demonstration gegen die erste Zählung der Wahlen des iranischen Parlamentes bestätigt wird, die mit Eingabe vom 12. Oktober 2014 eingereichte Bestätigung vom (...), welche sich auf eine nicht näher genannte iranische Flüchtlingsgruppe in der Schweiz bezieht, und die mit gleicher Eingabe ins Recht gelegte Bestätigung vom (...), worin in pauschaler Weise auf das politische Engagement des Beschwerdeführers und die damit verbundene Repression durch das iranische Regime hingewiesen wird, sind angesichts obiger Ausführungen und Schlussfolgerungen sowie ihres allgemein gehaltenen Inhalts als blosse Gefälligkeitsschreiben zu qualifizieren. Den erwähnten Beweismitteln kann somit zusammenfassend ebenfalls keine Beweiskraft für die Glaubhaftigkeit der angeführten und angeblich weiter andauernden Probleme des Beschwerdeführers mit den iranischen Behörden beigemessen werden. Eine Befragung von J._______ durch das Gericht ist bei dieser Sachlage nicht durchzuführen. Sodann vermochte der Beschwerdeführer bei der Anhörung die behördliche Suche nach seiner Person nicht näher zu konkretisieren und blieb in seinen Ausführungen vage sowie unbestimmt (vgl. act. B10/14 S. 7 ff.). Erfahrungsgemäss ist aber eine tatsächlich verfolgte Person bestrebt, möglichst genaue Details einer behördlichen Verfolgung in Erfahrung zu bringen, so insbesondere auch, um allenfalls Schutzmassnahmen für sich und seine Familienangehörigen treffen zu können. Der Einwand des Beschwerdeführers anlässlich der Anhörung beim BFM, er habe diese Informationen von seiner Frau erhalten, kenne die Vorfälle also nur vom Hörensagen (vgl. act. B10/14 S. 9), vermag als Entschuldigung für mangelndes Detailwissen nicht zu überzeugen, zumal er seiner Frau Nachfragen hätte stellen können und dies aufgrund seiner Interessenlage als angeblich verfolgte Person von ihm auch hätte erwartet werden dürfen. Die entsprechenden Schilderungen im Protokoll der Anhörung lassen vielmehr den Eindruck einer gewissen Gleichgültigkeit des Beschwerdeführers gegenüber dem Umstand, ob überhaupt und wann und wie oft er denn behördlich gesucht worden sei, aufkommen. Überdies ist festzustellen, dass er das in seiner Rechtsmitteleingabe in Aussicht gestellte Schreiben des Grundbuchamtes betreffend Arrest der Wohnung, welche als Kaution für seine Freilassung hinterlegt worden sei, bezeichnenderweise bis dato nicht nachgereicht hat. Die Einreichung einer solchen Bestätigung braucht nicht abgewartet zu werden, zumal diese zu keiner anderen Erkenntnis führen würde (antizipierte Beweiswürdigung; vgl. BVGE 2008/24 E. 7.2). 5.2 Aufgrund der erläuterten Unstimmigkeiten ist es dem Beschwerdeführer somit nicht gelungen, Vorfluchtgründe glaubhaft zu machen. Zusammenfassend ist festzustellen, dass der Beschwerdeführer im Zeitpunkt seiner Ausreise aus dem Heimatland die Flüchtlingseigenschaft nicht erfüllt hat.</w:t>
      </w:r>
    </w:p>
    <w:p>
      <w:r>
        <w:rPr>
          <w:b/>
        </w:rPr>
        <w:t>E. 6.1</w:t>
      </w:r>
    </w:p>
    <w:p>
      <w:r>
        <w:t>Sodann sind die geltend gemachten subjektiven Nachfluchtgründe zu prüfen. Der Beschwerdeführer macht das Vorliegen subjektiver Nachfluchtgründe im Sinn von Art. 54 AsylG geltend, indem er zum einen vorbringt, er sei in der Schweiz zum Christentum konvertiert. Zum andern machte der Beschwerdeführer exilpolitische Tätigkeiten für die I._______ geltend, deren Mitglied er seit dem Jahre (...) sei.</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6.3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relativiert (Art. 3 Abs. 4 in fine AsylG).</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6.5.1 Was die Konversion des Beschwerdeführers zum Christentum betrifft, liegen ein Taufschein der (...) sowie eine Aufnahmebestätigung in die Evangelisch-reformierte Landeskirche des Kantons E._______, jeweils vom (...) datierend, vor. Indessen hat die Vorinstanz zutreffend in Erwägung gezogen, dass nicht jede christliche Religionszugehörigkeit zu einer Verfolgung im Iran führt. Bei einer christlichen Glaubensausübung von iranischen Asylsuchenden im Ausland ist gemäss Praxis des Bundesverwaltungsgerichts die christliche Überzeugung der betreffenden Personen im Einzelfall, soweit möglich, einer näheren Überprüfung zu unterziehen (vgl. hierzu und zum Folgenden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Urteile des BVGer E-5454/2013 vom 25. Februar 2014 E. 6.3 und E-6369/2013 vom 26. März 2014 E. 5.2.5). 6.5.2 Der Beschwerdeführer begann sich den Akten zufolge erst während seines Aufenthaltes in der Schweiz mit dem christlichen Glauben zu beschäftigen, zumal er im Rahmen des ersten Asylgesuchs bei der Befragung zur Person (BzP) im März 2012 bei der Frage nach der Religionszugehörigkeit noch "Schiite" anführte (vgl. act. A8/43 S. 3) und bei der Anhörung angab, er habe sich nach seiner Entlassung aus der Ausschaffungshaft entschlossen, zu konvertieren. Kein einziger Muslim habe ihm geholfen und nur die Christen hätten ihn aufgenommen, ihm zugehört und ihn unterstützt. Da er seinen Glauben für sein Asylverfahren nicht habe missbrauchen wollen, habe er anlässlich des ersten Asylgesuchs nichts gesagt und diesen Umstand sogar seinem Anwalt verschwiegen (vgl. act. B10/14 S. 11). Der Beschwerdeführer wurde am (...) in der Schweiz getauft. Er bringt vor, dass seine Konversion Privatsache sei und er seine Konfession in seiner Akte geändert haben wolle (vgl. act. B10/14 S. 2). Aus den Akten sind diesbezüglich keine weiteren Angaben, auch nicht zum Umfang seiner religiösen Aktivitäten ersichtlich. Es ist aufgrund der Aussage des Beschwerdeführers zu seiner Konversion, welche er als Privatsache erachtet, nicht von einer aktiven und sichtbar nach aussen praktizierten Glaubensausübung im oben skizzierten Sinne auszugehen, und es ist insbesondere nicht ersichtlich, dass dies im Iran bekannt geworden wäre. Daher kann nicht davon ausgegangen werden, der Beschwerdeführer habe aufgrund seiner christlichen Religionszugehörigkeit im Heimatland begründete Furcht vor Verfolgung.</w:t>
      </w:r>
    </w:p>
    <w:p>
      <w:r>
        <w:rPr>
          <w:b/>
        </w:rPr>
        <w:t>E. 6.6.1</w:t>
      </w:r>
    </w:p>
    <w:p>
      <w:r>
        <w:t>Was das geltend gemachte exilpolitische Engagement betrifft, führte der Beschwerdeführer aus, er habe für die I._______, deren Mitglied er seit dem Jahre (...) sei, an sehr vielen, gegen die iranische Regierung gerichteten Kundgebungen teilgenommen. In diesem Zusammenhang reichte er sowohl bei der Vorinstanz als auch beim Bundesverwaltungsgericht (Auflistung Beweismittel) ein. Auf den Bildaufnahmen ist er bei der Teilnahme an Demonstrationen an verschiedenen Standorten, jeweils ein Plakat tragend, zu erkennen. Das Bundesverwaltungsgericht geht in seiner Praxis davon aus,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Mitglieder in Exilorganisationen von im Iran verbotenen oppositionellen Parteien, Teilnehmer und Mitwirkende an regimekritischen Demonstrationen, welche die dabei üblichen Plakate tragen und Parolen rufen, fallen nicht darunter. Somit ist nicht die optische Erkennbarkeit und die Möglichkeit der Identifizierung massgebend, sondern, ob sich die Person durch ihre Aktivität in solchem Masse hervorgetan hat, dass sie aus Sicht des iranischen Regimes als potentielle Bedrohung wahrgenommen wird. (vgl. zum Ganzen BVGE 2009/28 E. 7.4.3; vgl. sodann beispielsweise die Urteile des BVGer E-5454/2013 vom 25. Februar 2014 E. 6.4, D-5729/2010 vom 17. Mai 2013 E. 4.4, D-4566/2008 vom 1. November 2011, E. 4.4, E-5159/2006 vom 1. Oktober 2010 E. 3.4.2).</w:t>
      </w:r>
    </w:p>
    <w:p>
      <w:r>
        <w:rPr>
          <w:b/>
        </w:rPr>
        <w:t>E. 6.6.2</w:t>
      </w:r>
    </w:p>
    <w:p>
      <w:r>
        <w:t>Den bei den Akten liegenden Bildern und aus den weiteren Unterlagen ist nicht zu entnehmen, dass sich der Beschwerdeführer bei den Kundgebungen oder bei der Organisation derselben besonders und über das Mass der anderen Personen hinaus exponiert oder eine in der Öffentlichkeit herausragende Führungsposition innegehabt hätte (vgl. dazu BVGE 2009/28 E.7.4.3). Diese Erwägungen entsprechen auch seinen Aussagen an der Anhörung, wonach er als einfacher Teilnehmer an den Kundgebungen teilgenommen und die Übernahme eines "Postens" abgelehnt habe, auch wenn er einmal zu einer solchen Demonstration aufgerufen habe, jedoch im Aufruf nicht persönlich erwähnt werde (vgl. act. B10/14 S. 10). Dazu kommt, dass der Beschwerdeführer seine geltend gemachten Vorfluchtgründe, wie oben dargelegt, nicht glaubhaft gemacht hat, und dass demnach auch nicht davon auszugehen ist, er sei in seinem Heimatland als politischer Aktivist und Regimegegner bekannt. Es bestehen nach dem Gesagten keine Hinweise darauf, dass er aufgrund seiner exilpolitischen Aktivitäten im Iran gefährdet sein sollte.</w:t>
      </w:r>
    </w:p>
    <w:p>
      <w:r>
        <w:rPr>
          <w:b/>
        </w:rPr>
        <w:t>E. 6.7</w:t>
      </w:r>
    </w:p>
    <w:p>
      <w:r>
        <w:t>Aus dem Gesagten ergibt sich, dass der Beschwerdeführer keine subjektiven Nachfluchtgründe glaubhaft gemacht hat. Das BFM hat somit insgesamt zu Recht das Vorliegen von Vor- und Nachfluchtgründen verneint, dem Beschwerdeführer die Flüchtlingseigenschaft nicht zuerkannt und das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2011/24 E. 10.1 S. 502; 2009/50 E. 9 S. 733; 2008/34 E. 9.2 S. 510).</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Was die in den ärztlichen Zeugnissen der (...) vom (...) und (...) diagnostizierte (Nennung Diagnose) und die dadurch bedingte ambulante Behandlung und Medikation sowie die im vom (...) datierenden ärztlichen Bericht der (...)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Europäische Gerichtshof für Menschenrechte (EGMR) in seinem Urteil vom 2. Mai 1997 i.S. D. gegen Vereinigtes Königreich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Eine sorgfältige Vorbereitung der Rückkehr des Beschwerdeführers in den Heimatstaat mittels geeigneter medizinischer Massnahmen und entsprechender Betreuung wird es ihm ermöglichen, die hinsichtlich seiner Gesundheitsprobleme allenfalls weiterhin benötigte ärztliche Versorgung zu organisieren. Nach dem Gesagten ist der Vollzug der Wegweisung sowohl im Sinne der asyl- als auch der völkerrechtlichen Bestimmungen zulässig.</w:t>
      </w:r>
    </w:p>
    <w:p>
      <w:r>
        <w:rPr>
          <w:b/>
        </w:rPr>
        <w:t>E. 8.3.1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8.3.2</w:t>
      </w:r>
    </w:p>
    <w:p>
      <w:r>
        <w:t>In den ärztlichen Kurzberichten (vgl. Sachverhalt B.b sowie B.c und Erwägung 8.2.2) werden aufgrund der (Nennung Diagnose) regelmässige psychiatrische Konsultationen empfohlen. Gemäss dem Bericht der (...) vom (...) (vgl. Sachverhalt L. und Erwägung 8.2.2) stehen die psychischen Schwierigkeiten im Kontext (Nennung Kontext und Behandlung). Abgesehen davon, dass der Beschwerdeführer in den beiden Asylverfahren nicht geltend machte, im Jugendalter (Nennung Misshandlung) worden zu sein, ist festzustellen, dass die vom ihm benötigte Behandlung aufgrund der im Iran vorhandenen medizinischen Versorgungslage gewährleistet ist, auch wenn diese möglicherweise nicht dieselbe Qualität wie in der Schweiz aufweist. Jedenfalls muss der Beschwerdeführer bei einer Rückkehr in seine Heimat angesichts der dort bestehenden medizinischen Strukturen keine drastische und lebensbedrohende Verschlechterung seines Gesundheitszustandes befürchten. Im Bedarfsfall könnte einer möglichen Verschlechterung seines Gesundheitszustands bei einem zwangsweisen Wegweisungsvollzug die Vollzugsbehörde mit angemessener Vorbereitung Rechnung tragen und durch geeignete medizinische Massnahmen und Betreuung entgegenwirken. Für eine benötigte Weiterbehandlung nach durchgeführtem Wegweisungsvollzug ist ferner auf die Möglichkeiten flankierender Massnahmen und individueller medizinischer Rückkehrhilfe, die beispielsweise in der Form der Mitgabe von Medikamenten bestehen kann, zu verweisen (Art. 93 Abs. 1 Bst. d AsylG, Art. 75 der Asylverordnung 2 vom 11. August 1999 über Finanzierungsfragen [AsylV 2, SR 142.312]).</w:t>
      </w:r>
    </w:p>
    <w:p>
      <w:r>
        <w:rPr>
          <w:b/>
        </w:rPr>
        <w:t>E. 8.3.3</w:t>
      </w:r>
    </w:p>
    <w:p>
      <w:r>
        <w:t>Ferner muss der Beschwerdeführer nicht befürchten, im Iran in eine existenzielle Notlage zu geraten. So verfügt er in seiner Heimat über ein ausgedehntes soziales Beziehungsnetz und langjährige Berufserfahrung auf verschiedenen Gebieten (vgl. act. A8/43 S. 4 f.), weshalb er bei einer Rückkehr auf eine gleichwertige Lebens- und Wohnsituation zurückgreifen kann und es ihm zuzumuten ist, wieder eine gleiche oder ähnliche Erwerbstätigkeit aufzunehmen. Somit ist davon auszugehen, dass er in Würdigung sämtlicher Umstände, in Verbindung mit der Möglichkeit des Erhalts einer medizinischen Rückkehrhilfe aus der Schweiz, die Kosten für die Behandlung seiner gesundheitlichen Beschwerden übernehmen kann. Schliesslich ist darauf hinzuweisen, dass blosse soziale und wirtschaftliche Schwierigkeiten, von denen die ansässige Bevölkerung im Allgemeinen betroffen ist, nicht genügen, um eine Gefährdung im Sinne von Art. 83 Abs. 4 AuG darzustellen (vgl. BVGE 2010/41 E. 8.3.6 S. 591; 2008/34 E. 11.2.2 S. 512). Es steht somit fest, dass weder aufgrund der gesundheitlichen Schwierigkeiten des Beschwerdeführers noch dessen wirtschaftlicher Situation auf eine konkrete Gefährdung im Sinne von Art. 83 Abs. 4 AuG geschlossen werden kann.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Mit Zwischenverfügung vom 13. Januar 2014 wurde das Gesuch um Gewährung der unentgeltlichen Prozessführung im Sinne von Art. 65 Abs. 1 VwVG und um Verzicht auf die Erhebung eines Kostenvorschusses mangels Nachweises der vorgebrachten Bedürftigkeit abgewiesen. Mit Eingabe vom 20. Januar 2014 wurde unter Beilage einer Sozialhilfebestätigung lediglich um wiedererwägungsweisen Verzicht auf die Erhebung des Kostenvorschusses ersucht, worauf mit Verfügung vom 24. Januar 2014 diesem Gesuch entsprochen wurde. Bei dieser Sachlage sind die Verfahrenskosten von insgesamt Fr. 600.- dem Beschwerdeführer aufzuerlegen (Art. 63 Abs. 1 VwVG sowie Art. 1-3 VGKE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