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D-7213/2006 vom 17. Dezember 2007</w:t>
      </w:r>
    </w:p>
    <w:p>
      <w:r>
        <w:t>Bundesverwaltungsgericht, 2007-12-17, FR</w:t>
      </w:r>
    </w:p>
    <w:p>
      <w:r>
        <w:rPr>
          <w:b/>
        </w:rPr>
        <w:t xml:space="preserve">Quelle: </w:t>
      </w:r>
      <w:r>
        <w:t>https://mcp.opencaselaw.ch/entscheid/bvger_D-7213_2006</w:t>
      </w:r>
    </w:p>
    <w:p>
      <w:r>
        <w:t>FR: TAF D-7213/2006 du 17 décembre 2007</w:t>
      </w:r>
    </w:p>
    <w:p>
      <w:r>
        <w:t>IT: TAF D-7213/2006 del 17 dicembre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Les recours qui sont pendants devant les commissions fédérales de recours ou d'arbitrage ou devant les services de recours des départements au 31 décembre 2006 sont traitées par le Tribunal administratif fédéral dans la mesure où il est compétent (art. 53 al. 2 LTAF première phrase).</w:t>
      </w:r>
    </w:p>
    <w:p>
      <w:r>
        <w:rPr>
          <w:b/>
        </w:rPr>
        <w:t>E. 1.3</w:t>
      </w:r>
    </w:p>
    <w:p>
      <w:r>
        <w:t>Le nouveau droit de procédure s'applique (art. 53 al. 2 LTAF dernière phrase).</w:t>
      </w:r>
    </w:p>
    <w:p>
      <w:r>
        <w:rPr>
          <w:b/>
        </w:rPr>
        <w:t>E. 1.4</w:t>
      </w:r>
    </w:p>
    <w:p>
      <w:r>
        <w:t>L'intéressé a qualité pour recourir. Présenté dans la forme et les délais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Autrement dit, pour apprécier l'existence d'une crainte suffisamment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(sur l'ensemble de ces questions, voir Jurisprudence et informations de la Commission suisse de recours en matière d'asile [JICRA] 1997 n° 10 consid. 6 p. 73s.).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X._______ a, d'une part, allégué une crainte de futures persécutions en raison de ses activités politiques déployées en Iran jusqu'en août 1999. D'autre part, il a fait valoir des motifs subjectifs postérieurs à sa fuite d'Iran, à savoir son engagement politique en Suisse en tant que membre du PDKI.</w:t>
      </w:r>
    </w:p>
    <w:p>
      <w:r>
        <w:rPr>
          <w:b/>
        </w:rPr>
        <w:t>E. 3.2</w:t>
      </w:r>
    </w:p>
    <w:p>
      <w:r>
        <w:t>S'agissant des motifs qui auraient conduit l'intéressé à fuir l'Iran en octobre 1999, force est de constater qu'ils n'ont pas été rendus vraisemblables. En effet, les deux avis de recherche établis à son encontre par le Tribunal public de Kermanshah contiennent un certain nombre d'irrégularités, lesquelles ont été relevées par l'Ambassade de Suisse à Téhéran. Or celles-ci n'ont pas pu être expliquées à satisfaction par l'intéressé dans sa détermination du 6 juin 2001, ce dernier les mettant pour l'essentiel sur le compte de la mauvaise foi des autorités iraniennes, sans toutefois étayer ses affirmations. Quant à l'argument du recours portant sur l'état de déliquescence de l'administration et du système judiciaire iranien, il n'apparaît manifestement pas compatible avec la réalité, ainsi que l'a à juste titre souligné l'ODM dans son préavis du 8 octobre 2001 auquel il convient pour le reste de se référer, s'agissant de la question des motifs d'asile.</w:t>
      </w:r>
    </w:p>
    <w:p>
      <w:r>
        <w:rPr>
          <w:b/>
        </w:rPr>
        <w:t>E. 3.3</w:t>
      </w:r>
    </w:p>
    <w:p>
      <w:r>
        <w:t>Pour ces motifs, X._______ n'a donc pas pu établir de manière crédible l'existence de motifs d'asile reposant sur des faits antérieurs à son départ d'Iran.</w:t>
      </w:r>
    </w:p>
    <w:p>
      <w:r>
        <w:rPr>
          <w:b/>
        </w:rPr>
        <w:t>E. 3.4</w:t>
      </w:r>
    </w:p>
    <w:p>
      <w:r>
        <w:t>Il y a encore lieu de déterminer si les activités politiques déployées par le recourant, après son arrivée en Suisse, peuvent constituer à elles seules une crainte fondée de futures persécutions de la part des autorités iraniennes et justifier la reconnaissance de la qualité de réfugié en vertu de motifs subjectifs intervenus après la fuite du pays, lesquels excluent toutefois l'octroi de l'asile. En l'espèce, le recourant allègue être membre influent du PDKI de par ses différentes fonctions dans cette organisation. Pour cette raison, il fait valoir qu'il risquerait de subir une sévère répression de la part des autorités iraniennes en cas de retour.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(cf. JICRA 1995 n° 7 consid. 7b p. 67ss ; JICRA 2000 n° 16 consid. 5a p. 141s. et références citées]).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 En l'espèce, il ressort notamment des documents produits le 16 janvier 2006 (cf. let. I ci-dessus), que X._______ a joué un rôle en vue au sein de l'opposition kurde (et du PDKI en particulier) sur sol helvétique. En effet, les attestations déposées devant le Tribunal établissent en particulier que l'intéressé est membre du [...], qu'il est l'un des plus importants collaborateurs ( « wichtigsten Mitarbeiter ») de [...], qu'il jouit d'une large autonomie dans le cadre de ses fonctions au sein du [...] et qu'il est membre de la direction (vice-président) du [...] en Suisse. En outre, l'examen du contenu du CD-rom produit à l'appui du recours établit le fait que l'intéressé a systématiquement pris la parole lors d'assemblées ou de réunions - lesquelles ont aussi été filmées par des tiers - du parti pro-kurde, notamment en [...]. Or les activités déployées dans le cadre de telles fonctions, qui se sont étendues sur plusieurs années, ont très vraisemblablement attiré l'attention des services de sécurité iraniens sur la personne du requérant. Dès lors, le Tribunal estime, après pesée de l'ensemble des circonstances, que X._______ peut nourrir une crainte fondée de subir des préjudices sérieux et ciblés de la part des autorités de son pays d'origine en raison desdites activités. On rappellera dans ce contexte que les membres de ce parti d'opposition sont menacés d'exécution extra-judiciaires, de condamnations à mort et de détentions suivies de tortures (cf. notamment : UK Home Office, Country of Origin Information Report, Iran, mai 2007, p. 75s.). L'intéressé encourt de ce fait un risque de sérieux préjudices, au sens de l'art. 3 al. 2 LAsi, en cas de retour dans son pays d'origine. Il remplit donc les conditions permettant la reconnaissance de la qualité de réfugié (cf. art. 3 al. 1 LAsi).</w:t>
      </w:r>
    </w:p>
    <w:p>
      <w:r>
        <w:rPr>
          <w:b/>
        </w:rPr>
        <w:t>E. 3.5</w:t>
      </w:r>
    </w:p>
    <w:p>
      <w:r>
        <w:t>Les conditions d'application de l'art. 3 LAsi étant remplies et aucun motif d'exclusion selon l'art. 1F de la Convention relative au statut des réfugiés du 28 juillet 1951 (Conv., RS 142.30) n'étant réalisé in casu, la qualité de réfugié est reconnue au requérant et l'exécution de son renvoi en Iran déclarée illicite car contraire au principe de non-refoulement. En conséquence, le recours est admis en ce qui concerne la qualité de réfugié du requérant, ce qui entraîne l'annulation partielle de la décision de l'ODM du 21 juin 2001. X._______ ayant la qualité de réfugié, l'autorité intimée est invitée à le faire bénéficier d'une admission provisoire.</w:t>
      </w:r>
    </w:p>
    <w:p>
      <w:r>
        <w:rPr>
          <w:b/>
        </w:rPr>
        <w:t>E. 4</w:t>
      </w:r>
    </w:p>
    <w:p>
      <w:r>
        <w:t>Dans la mesure où l'intéressé a succombé en matière d'asile, les frais judiciaires majorés, en raison de la production de faux documents, doivent être mis à sa charge.</w:t>
      </w:r>
    </w:p>
    <w:p>
      <w:r>
        <w:rPr>
          <w:b/>
        </w:rPr>
        <w:t>E. 5</w:t>
      </w:r>
    </w:p>
    <w:p>
      <w:r>
        <w:t>Le Tribunal ayant fait partiellement droit aux conclusions du recours, l'intéressé peut prétendre à l'allocation de dépens conformément aux art. 64 al. 1 PA et 7 al. 1 et 2 du règlement du 11 décembre 2006 concernant les frais, dépens et indemnités fixés par le Tribunal administratif fédéral (FITAF, RS 173.320.2). En l'espèce, en l'absence de note de frais, il y a lieu d'attribuer à l'intéressé, qui a obtenu partiellement gain de cause, une indemnité équitable à titre de dépens pour les « frais nécessaires » encourus dans le cadre de la présente procédure de recours, dont la quotité - compte tenu du degré de complexité de la cause et du travail accompli in casu - est fixée ex aequo et bono à Fr. 1000.--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