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D-7199/2017 vom 5. Juni 2019</w:t>
      </w:r>
    </w:p>
    <w:p>
      <w:r>
        <w:t>Bundesverwaltungsgericht, 2019-06-05, DE</w:t>
      </w:r>
    </w:p>
    <w:p>
      <w:r>
        <w:rPr>
          <w:b/>
        </w:rPr>
        <w:t xml:space="preserve">Quelle: </w:t>
      </w:r>
      <w:r>
        <w:t>https://mcp.opencaselaw.ch/entscheid/bvger_D-7199_2017</w:t>
      </w:r>
    </w:p>
    <w:p>
      <w:r>
        <w:t>FR: TAF D-7199/2017 du 5 juin 2019</w:t>
      </w:r>
    </w:p>
    <w:p>
      <w:r>
        <w:t>IT: TAF D-7199/2017 del 5 giugno 2019</w:t>
      </w:r>
    </w:p>
    <w:p>
      <w:pPr>
        <w:pStyle w:val="Heading2"/>
      </w:pPr>
      <w:r>
        <w:t>Regeste</w:t>
      </w:r>
    </w:p>
    <w:p>
      <w:r>
        <w:t>Asylwiderruf</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Sie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nach der fristgerechten Leistung des Kostenvorschusses einzutreten.</w:t>
      </w:r>
    </w:p>
    <w:p>
      <w:r>
        <w:rPr>
          <w:b/>
        </w:rPr>
        <w:t>E. 2</w:t>
      </w:r>
    </w:p>
    <w:p>
      <w:r>
        <w:t>Im asylrechtlichen Beschwerdeverfahren kann die Verletzung von Bundesrecht (einschliesslich Missbrauch und Überschreiten des Ermessens) sowie die unrichtige und unvollständige Feststellung des rechtserheblichen Sachverhalts gerügt werden (Art. 106 Abs. 1 AsylG).</w:t>
      </w:r>
    </w:p>
    <w:p>
      <w:r>
        <w:rPr>
          <w:b/>
        </w:rPr>
        <w:t>E. 3.1</w:t>
      </w:r>
    </w:p>
    <w:p>
      <w:r>
        <w:t>Art. 63 AsylG regelt die Aberkennung der Flüchtlingseigenschaft und den Widerruf des Asyls. Gemäss Art. 63 Abs. 1 Bst. b AsylG wird die Flüchtlingseigenschaft aberkannt und das Asyl widerrufen, wenn Gründe nach Art. 1 Bst. C Ziff. 1-6 FK vorliegen.</w:t>
      </w:r>
    </w:p>
    <w:p>
      <w:r>
        <w:rPr>
          <w:b/>
        </w:rPr>
        <w:t>E. 3.2</w:t>
      </w:r>
    </w:p>
    <w:p>
      <w:r>
        <w:t>Vorliegend ist zu prüfen, ob sich die Beschwerdeführerin mit ihrer unbestrittenermassen erfolgten Reise in den Libanon freiwillig unter den Schutz des Landes, dessen Staatsangehörigkeit sie besitzt, gestellt hat (Art. 1 Bst. C Ziff. 1 FK). Die Anwendung von Art. 1 Bst. C Ziff. 1 FK setzt kumulativ voraus, dass der Flüchtling freiwillig in Kontakt mit seinem Heimatstaat getreten ist, er mit der Absicht gehandelt oder zumindest in Kauf genommen hat, von seinem Heimatstaat Schutz in Anspruch zu nehmen, und er diesen Schutz auch tatsächlich erhalten hat (vgl. BVGE 2017 VI/11 E. 4.4 mit Verweis auf BVGE 2010/17 E. 5.1.1).</w:t>
      </w:r>
    </w:p>
    <w:p>
      <w:r>
        <w:rPr>
          <w:b/>
        </w:rPr>
        <w:t>E. 3.3</w:t>
      </w:r>
    </w:p>
    <w:p>
      <w:r>
        <w:t>Heimatreisen von Flüchtlingen müssen restriktiv beurteilt werden. Grundsätzlich stellt der Umstand, dass sich jemand zurück in den Verfolgerstaat begibt, ein starkes Indiz dafür dar, dass die frühere Verfolgungssituation oder die Furcht vor Verfolgung nicht mehr bestehen. Trotzdem dürfen eine Aberkennung der Flüchtlingseigenschaft und ein Widerruf des Asyls erst dann ausgesprochen werden, wenn die in E. 3.2 erwähnten drei Voraussetzungen in ihrer Gesamtheit erfüllt sind. Entfällt eine dieser drei Voraussetzungen, ist von der Aberkennung der Flüchtlingseigenschaft und vom Widerruf des Asyls abzusehen (vgl. BVGE 2010/17 E. 5.1.2).</w:t>
      </w:r>
    </w:p>
    <w:p>
      <w:r>
        <w:rPr>
          <w:b/>
        </w:rPr>
        <w:t>E. 3.4</w:t>
      </w:r>
    </w:p>
    <w:p>
      <w:r>
        <w:t>Die Beweislast für die Voraussetzungen einer Aberkennung der Flüchtlingseigenschaft liegt nach den allgemeinen Regeln des Verwaltungsrechts bei den asylrechtlichen Behörden, da diese aus den zu beweisenden Tatsachen Rechtsfolgen ableiten wollen (vgl. Urteil des BVGer E-7605/2007 vom 10. August 2009 E. 5.2.5). Dies gilt für alle drei der genannten Voraussetzungen einer Aberkennung der Flüchtlingseigenschaft (vgl. auch Urteil des BVGer E-6562/2016 vom 12. März 2018 E. 4.3). Bezüglich des Beweismasses ist festzuhalten, dass die Asylbehörden die relevanten Tatsachen grundsätzlich zu beweisen haben. Soweit relevante Tatsachen nur mit unverhältnismässigem Aufwand oder mit den Behörden zur Verfügung stehenden Mitteln gar nicht bewiesen werden können, müssen sie mindestens überwiegend wahrscheinlich gemacht werden (analog Art. 7 AsylG).</w:t>
      </w:r>
    </w:p>
    <w:p>
      <w:r>
        <w:rPr>
          <w:b/>
        </w:rPr>
        <w:t>E. 4.1</w:t>
      </w:r>
    </w:p>
    <w:p>
      <w:r>
        <w:t>Das SEM führte in seiner Verfügung vom 16. November 2017 im Wesentlichen aus, es stelle sich die Frage, ob durch die Heimatreise der Beschwerdeführerin die in E. 3.2. erwähnten Voraussetzungen erfüllt seien respektive ob sie sich durch die Reise in den Libanon unter einen tatsächlichen Schutz des Heimatstaats gestellt habe. Aus den Akten gehe hervor, dass sie sich bei der Geltendmachung ihrer Vorbringen überwiegend auf die Asylgründe ihres Ehemannes - eine Verfolgung durch die syrischen Behörden - und damit auf eine Reflexverfolgung sowie auf ihre eigenen exilpolitischen Tätigkeiten berufen habe. Indessen habe sie auf allfällige Schwierigkeiten im Libanon hingewiesen. Laut ihren Aussagen betrachte sie die Lage im Libanon für Syrer als instabil und unsicher. Ihr Ehemann habe sogar ausgeführt, dass sich gerade für syrische Staatsangehörige, die der Opposition angehörten, die Situation im Libanon nicht sicher gestalte. Damit habe die Beschwerdeführerin als Ehefrau eines Angehörigen der syrischen Opposition auch auf eine mögliche Verfolgung in ihrem Heimatstaat Libanon hingewiesen. Dadurch, dass die Beschwerdeführerin im Rahmen ihrer Asylprüfung auf ein erhöhtes Sicherheitsrisiko für syrische Staatsangehörige respektive für Angehörige der syrischen Opposition im Libanon hingewiesen habe und sich als Ehefrau eines solchen Angehörigen auf dessen Asylgründe und auf eigene exilpolitische Aktivitäten als (...) über einen (...) bezog, erwähne sie eine mögliche Verfolgung im Libanon beziehungsweise lasse eine solche jedenfalls nicht ausschliessen. Trotz der geäusserten Befürchtungen sei die Beschwerdeführerin mit dem implizit geltend gemachten Verfolgerstaat in Kontakt getreten und habe sich durch die Heimatreise entsprechend unter staatlichen Schutz gestellt. Zudem hänge die flüchtlingsrechtliche Relevanz einer Verfolgung nicht mehr - wie nach der Zurechenbarkeitstheorie - von deren Verursachern ab, sondern vom Vorhandensein eines adäquaten Schutzes durch den Heimat- oder Herkunftsstaat oder unter gewissen Umständen durch einen Quasi-Staat. Damit sei nicht nur unmittelbare oder mittelbare staatliche, sondern auch private beziehungsweise nichtstaatliche Verfolgung flüchtlingsrechtlich relevant, sofern im Heimatstaat kein adäquater Schutz vor Verfolgung bestehe. Infolgedessen sei die Unterscheidung zwischen der Schutzunfähigkeit und dem fehlenden Willen des Herkunftsstaats zur Ausübung des Schutzes überflüssig geworden. Ein subsidiäres internationales Schutzbedürfnis im Sinne der Schutztheorie könne sich für die verfolgte Person noch ergeben, weil im Heimatstaat keine Schutzinfrastruktur bestehe oder weil der Staat keinen Schutz gewähre, obwohl er dazu in der Lage wäre. Mit ihrer Heimatreise habe sich die Beschwerdeführerin wieder unter den Schutz des Heimatstaates gestellt und somit zu erkennen gegeben, dass ihr Heimatstaat ihr diesen gewähre. Indem die Beschwerdeführerin mittels libanesischem Visum in ihre Heimat gereist sei, sei ferner davon auszugehen, dass sie proaktiv den Kontakt zu den libanesischen Behörden gesucht und in der Absicht gehandelt habe, sich dem Schutz ihres Heimatlandes zu unterstellen. Auch wenn sie sich einzig aufgrund wichtiger familiärer Gründe dorthin begeben habe, vermöge dies nichts an ihrem freiwilligen Motiv zu ändern. Die Heimatreise sei dennoch offensichtlich aus eigenem Antrieb, mithin ohne äusseren Zwang durch die Umstände im Aufnahmestaat oder dessen Behörden, erfolgt. Mit der Ausstellung des Visums und der bewilligten Einreise durch die libanesischen Behörden sei sodann die Schutzgewährung durch die heimatlichen Behörden auch tatsächlich erfolgt. Zusammenfassend sei deshalb festzuhalten, dass die Voraussetzungen für einen Asylwiderruf und die Aberkennung der Flüchtlingseigenschaft erfüllt seien.</w:t>
      </w:r>
    </w:p>
    <w:p>
      <w:r>
        <w:rPr>
          <w:b/>
        </w:rPr>
        <w:t>E. 4.2</w:t>
      </w:r>
    </w:p>
    <w:p>
      <w:r>
        <w:t>Dagegen wandte die Beschwerdeführerin im Wesentlichen ein, die Voraussetzungen für den Entzug der Flüchtlingseigenschaft seien nicht erfüllt. Auch wenn sie libanesische Staatsangehörige sei, stünden ihre exilpolitische Tätigkeit und damit ihre subjektiven Nachfluchtgründe sowie ihre Flüchtlingseigenschaft nicht in Verbindung mit dem Libanon, sondern mit Syrien. Sie habe während vieler Jahre nicht mehr im Libanon gelebt. Aufgrund der schweren Erkrankung ihres Sohnes an (...), dem als Syrer im Libanon die Behandlung verweigert worden sei, sei die Familie gezwungen gewesen, auch den Libanon zu verlassen. Aufgrund der absolut prekären Lage des Sohnes sei der Familie gestützt auf ein humanitäres Visum die Einreise in die Schweiz gewährt worden. Die Asylgründe der Beschwerdeführerin, wie auch diejenigen ihres Ehemannes, bezögen sich einzig auf Syrien. Der Entzug der Flüchtlingseigenschaft der Beschwerdeführerin wäre somit nicht verhältnismässig und in Anbetracht der Umstände auch nicht gerechtfertigt. Aufgrund der Unzumutbarkeit der Wegweisung der Familie werde der Einschluss der Beschwerdeführerin in die Flüchtlingseigenschaft ihres Ehemannes beantragt. Die Vorinstanz sei anzuweisen, der Beschwerdeführerin die Flüchtlingseigenschaft weiterhin zuzugestehen und vom Widerruf des Asyls abzusehen.</w:t>
      </w:r>
    </w:p>
    <w:p>
      <w:r>
        <w:rPr>
          <w:b/>
        </w:rPr>
        <w:t>E. 4.3</w:t>
      </w:r>
    </w:p>
    <w:p>
      <w:r>
        <w:t>Von der Beschwerdeführerin wird zu Recht eingewendet, dass sie zwar in ihren Heimatstaat Libanon gereist sei, es sich dabei aber nicht um den Verfolgerstaat handle. So führte sie zutreffend aus, dass sich ihre exilpolitische Aktivität einzig gegen das syrische Regime gerichtet habe. Entgegen den Erwägungen in der angefochtenen Verfügung machte sie diesbezüglich keine mögliche Verfolgung im Libanon geltend. Zudem wurde vom SEM auch nicht konkret dargelegt, inwiefern in diesem Zusammenhang eine mögliche Verfolgung im Libanon nicht auszuschliessen sei. Vielmehr gab die Beschwerdeführerin zu Protokoll, dass sie insbesondere von Mai 2014 bis zum (...) Juni 2014 wegen eines (...) von E._______ in den Libanon zurückgekehrt sei (vgl. [...]), mithin zu einem Zeitpunkt, als (...), an dem sie beteiligt war, am (...) 2013 in F._______ bereits (...) worden war. Sodann lässt sich weder aus den vom SEM zitierten Aussagen der Beschwerdeführerin noch denjenigen ihres Ehemannes aufgrund ihrer exilpolitischen Aktivität in Bezug auf den Libanon eine Verfolgung oder Gefährdung im Sinne von Art. 3 AsylG ableiten. Daran vermag der Umstand, dass die Beschwerdeführerin mit einem behördlich bekannten syrischen Staatsangehörigen, welcher sich in seinem Heimatstaat und im Ausland für die syrische Opposition eingesetzt hat, verheiratet ist, nichts zu ändern. Was schliesslich die theoretischen Ausführungen des SEM zur Schutztheorie anbelangt, treffen diese grundsätzlich zu. Indessen wurde von der Vorinstanz nicht aufgezeigt, inwiefern der libanesische Staat der Beschwerdeführerin keinen Schutz gewähren würde. Zusammenfassend lässt sich hinsichtlich der exilpolitischen Aktivität der Beschwerdeführerin und des Umstands, dass sie mit einem Exponenten der syrischen Opposition angehörenden syrischen Staatsangehörigen verheiratet ist, in Bezug auf ihren libanesischen Heimatstaat keine frühere Verfolgungssituation oder eine bestehende Furcht vor Verfolgung ableiten. Mithin wurde der Beschwerdeführerin in diesem Zusammenhang mit ihrer Heimatreise die Flüchtlingseigenschaft von der Vorinstanz zu Unrecht aberkannt.</w:t>
      </w:r>
    </w:p>
    <w:p>
      <w:r>
        <w:rPr>
          <w:b/>
        </w:rPr>
        <w:t>E. 4.4</w:t>
      </w:r>
    </w:p>
    <w:p>
      <w:r>
        <w:t>Die Beschwerdeführerin wurde gestützt auf Art. 51 Abs. 1 AsylG als Flüchtling anerkannt und es wurde ihr Asyl gewährt. Mithin wurde ihr derivativ Asyl gewährt. Weil die schweizerische Asylpraxis lediglich im Hinblick auf die Entstehung des Flüchtlingsstatus zwischen originärer und derivativer Flüchtlingseigenschaft unterscheidet, nicht jedoch bezüglich Rechtsstellung, kommen die allgemeinen Voraussetzungen für den Asylwiderruf auch bei Personen mit derivativem Flüchtlingsstatus zum Tragen. Lediglich bei der Prüfung der effektiven Schutzgewährung kann dem Umstand Rechnung getragen werden, dass eine Person den Flüchtlingsstatus derivativ erworben hat (vgl. BVGE 2017 V1/11 E. 4.4). Nachdem indessen in E. 4.3 festgehalten wurde, dass sich auch aus dem Umstand, dass die Beschwerdeführerin mit einem Exponenten der syrischen Opposition angehörenden syrischen Staatsangehörigen verheiratet ist, in Bezug auf ihren libanesischen Heimatstaat keine frühere Verfolgungssituation oder eine bestehende Furcht vor Verfolgung ableiten lässt, sind auch unter diesem Gesichtspunkt die Voraussetzungen für eine Aberkennung der Flüchtlingseigenschaft und den damit verbundenen Widerruf des Asyls nicht gegeben.</w:t>
      </w:r>
    </w:p>
    <w:p>
      <w:r>
        <w:rPr>
          <w:b/>
        </w:rPr>
        <w:t>E. 4.5</w:t>
      </w:r>
    </w:p>
    <w:p>
      <w:r>
        <w:t>Somit sind vorliegend die in Art. 63 Abs. 1 Bst. b AsylG statuierten Voraussetzungen für eine Aberkennung der Flüchtlingseigenschaft und den damit verbundenen Widerruf des Asyls nicht gegeben. Das SEM hat demnach das Asyl der Beschwerdeführerin zu Unrecht widerrufen und sie ist nach wie vor als Flüchtling anerkannt.</w:t>
      </w:r>
    </w:p>
    <w:p>
      <w:r>
        <w:rPr>
          <w:b/>
        </w:rPr>
        <w:t>E. 5</w:t>
      </w:r>
    </w:p>
    <w:p>
      <w:r>
        <w:t>Die Beschwerde ist demnach gutzuheissen und die angefochtene Verfügung vom 16. November 2017 ist aufzuheben. Das Asyl der Beschwerdeführerin wird nicht widerrufen und sie ist nach wie vor als Flüchtling anzuerkennen.</w:t>
      </w:r>
    </w:p>
    <w:p>
      <w:r>
        <w:rPr>
          <w:b/>
        </w:rPr>
        <w:t>E. 6.1</w:t>
      </w:r>
    </w:p>
    <w:p>
      <w:r>
        <w:t>Bei diesem Ausgang des Verfahrens sind keine Kosten zu erheben (Art. 63 Abs. 1 und 2 VwVG). Der am 31. Januar 2018 geleistete Kostenvorschuss von Fr. 750.- ist der Beschwerdeführerin zurückzuerstatten.</w:t>
      </w:r>
    </w:p>
    <w:p>
      <w:r>
        <w:rPr>
          <w:b/>
        </w:rPr>
        <w:t>E. 6.2</w:t>
      </w:r>
    </w:p>
    <w:p>
      <w:r>
        <w:t>Der vertretenen Beschwerdeführerin ist angesichts ihres Obsiegens in Anwendung von Art. 64 VwVG und Art. 7 des Reglements vom 21. Februar 2008 über die Kosten und Entschädigungen vor dem Bundesverwaltungsgericht (VGKE, SR 173.320.2) eine durch das SEM auszurichtende Entschädigung für die ihr notwendigerweise erwachsenen Parteikosten zuzusprechen. Die Rechtsvertreterin hat keine Kostennote eingereicht. Auf die Nachforderung einer solchen wird verzichtet, da sich der Gesamtaufwand abschätzen lässt (Art. 14 Abs. 2 VGKE). Gestützt auf die in Betracht zu ziehenden Bemessungsfaktoren (Art. 9-13 VGKE) ist der Beschwerdeführerin zu Lasten des SEM eine pauschale Parteientschädigung von insgesamt Fr. 1'200.-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