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D-7196/2024 vom 19. Februar 2025</w:t>
      </w:r>
    </w:p>
    <w:p>
      <w:r>
        <w:t>Bundesverwaltungsgericht, 2025-02-19, DE</w:t>
      </w:r>
    </w:p>
    <w:p>
      <w:r>
        <w:rPr>
          <w:b/>
        </w:rPr>
        <w:t xml:space="preserve">Quelle: </w:t>
      </w:r>
      <w:r>
        <w:t>https://mcp.opencaselaw.ch/entscheid/bvger_D-7196_2024</w:t>
      </w:r>
    </w:p>
    <w:p>
      <w:r>
        <w:t>FR: TAF D-7196/2024 du 19 février 2025</w:t>
      </w:r>
    </w:p>
    <w:p>
      <w:r>
        <w:t>IT: TAF D-7196/2024 del 19 febbraio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in der Regel – wie auch vorliegend – endgültig (Art. 105 AsylG [SR 142.31]; Art. 83 Bst. d Ziff. 1 BGG).</w:t>
      </w:r>
    </w:p>
    <w:p>
      <w:r>
        <w:t>D-7196/2024 Seite 4</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 nach fristgerechter Leistung des Kostenvorschusses – ein- 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D-7196/2024 Seite 5 Tatsachen nicht entsprechen oder massgeblich auf gefälschte oder ver- fälschte Beweismittel abgestützt werden (Art. 7 AsylG).</w:t>
      </w:r>
    </w:p>
    <w:p>
      <w:r>
        <w:rPr>
          <w:b/>
        </w:rPr>
        <w:t>E. 5.1</w:t>
      </w:r>
    </w:p>
    <w:p>
      <w:r>
        <w:t>Das SEM stellte in seinem Entscheid fest, die Vorbringen des Be- schwerdeführers hielten den Anforderungen an die Flüchtlingseigenschaft gemäss Art. 3 AsylG nicht stand. Zur Begründung führte es im Wesentli- chen aus, bei den während des Militärdienstes aufgrund seiner kurdischen Herkunft erlittenen Behelligungen und Schikanen handle es sich nicht um ernsthafte Nachteile im Sinne des Asylgesetzes. Bezüglich der geltend ge- machten Furcht vor Reflexverfolgung setzte sich die Vorinstanz ausführlich mit der Situation in der Türkei und der diesbezüglichen Rechtsprechung auseinander und hielt fest, die geschilderte fluchtauslösende Hausrazzia möge zwar subjektiv die Angst vor künftiger Verfolgung geweckt haben, dieser Umstand erfülle jedoch die Anforderungen der flüchtlingsrechtlich relevanten Intensität nicht. Der Beschwerdeführer engagiere sich weder für die PKK noch sei er Mitglied einer politischen Partei. Er habe auch keine Kenntnis über ein gegen ihn geführtes Dossier bei der türkischen Justiz. Vor diesem Hintergrund sei die geltend gemachte Furcht vor Reflexverfol- gung als nicht begründet einzustufen. So seien keine Hinweise aktenkun- dig, welche erwarten liessen, dass er wegen seines familiären Umfeldes mit beachtlicher Wahrscheinlichkeit und in absehbarer Zukunft von Re- flexverfolgungsmassnahmen ernsthaften Ausmasses betroffen werden könnte. Den Wegweisungsvollzug erachtete die Vorinstanz als zulässig, zumutbar und möglich.</w:t>
      </w:r>
    </w:p>
    <w:p>
      <w:r>
        <w:rPr>
          <w:b/>
        </w:rPr>
        <w:t>E. 5.2</w:t>
      </w:r>
    </w:p>
    <w:p>
      <w:r>
        <w:t>Auf Beschwerdeebene wendet der Beschwerdeführer im Wesentlichen ein, die Vorinstanz habe sein sozialpolitisches Profil falsch eingeschätzt. In Wiederholung des bereits aktenkundigen Sachverhalts sowie unter pau- schalem Verweis auf einen Report der Human Rights Watch «World Report 2022» und einen Internet-Link der Frankfurter Rundschau (Artikel vom 14. November 2023) wird sodann ausgeführt, der Beschwerdeführer weise ein klares politisches Profil auf. Er sei verhört und geschlagen worden, überdies wüssten die Behörden, dass seine Familienmitglieder in der PKK aktiv gewesen oder immer noch seien. Ob im Heimatland ein Verfahren eingeleitet worden sei oder ein Dossier geführt werde, wisse er nicht. Aller- dings sei eine Cousine – die Familienanwältin – verhaftet worden, ein Bru- der sei aus politischen Gründen inhaftiert gewesen, ein Onkel sei entführt worden, ein Cousin habe seine Stelle verloren und drei Onkel würden ge- sucht. Es hätten mehrere Wohnungsdurchsuchungen stattgefunden und sein Vater sei festgenommen worden. Unter Verweis auf die Recht-</w:t>
      </w:r>
    </w:p>
    <w:p>
      <w:r>
        <w:t>D-7196/2024 Seite 6 sprechung des Europäischen Gerichtshofs (EuGH) hielt er sodann fest, in seiner Heimatregion würde eine Situation allgemeiner Gewalt herrschen.</w:t>
      </w:r>
    </w:p>
    <w:p>
      <w:r>
        <w:rPr>
          <w:b/>
        </w:rPr>
        <w:t>E. 6.1</w:t>
      </w:r>
    </w:p>
    <w:p>
      <w:r>
        <w:t>Das Bundesverwaltungsgericht gelangt nach Prüfung der Akten zum Schluss, dass das SEM zu Recht zur Erkenntnis gelangt ist, die geltend gemachten Verfolgungsvorbringen würden den Anforderungen von Art. 3 AsylG an die flüchtlingsrechtliche Beachtlichkeit nicht genügen, weshalb kein Anspruch auf Anerkennung als Flüchtling und auf Asylgewährung be- stehe.</w:t>
      </w:r>
    </w:p>
    <w:p>
      <w:r>
        <w:rPr>
          <w:b/>
        </w:rPr>
        <w:t>E. 6.2.1</w:t>
      </w:r>
    </w:p>
    <w:p>
      <w:r>
        <w:t>Das SEM kam mit zutreffender Begründung zum Ergebnis, bei den im Militärdienst erlebten Schikanen handle es sich nicht um ernsthafte Nachteile im Sinne des Asylgesetzes. Dem wird in der Rechtsmittelschrift denn auch zu Recht nichts entgegengehalten.</w:t>
      </w:r>
    </w:p>
    <w:p>
      <w:r>
        <w:rPr>
          <w:b/>
        </w:rPr>
        <w:t>E. 6.2.2</w:t>
      </w:r>
    </w:p>
    <w:p>
      <w:r>
        <w:t>Der Beschwerdeführer macht Reflexverfolgung geltend. So würden sich mehrere Familienangehörige für die PKK engagieren, weshalb er Re- flexverfolgungsmassnahmen zu befürchten habe. Wie auch das SEM ver- kennt das Bundesverwaltungsgericht nicht, dass in der Türkei Familienan- gehörige von politischen Aktivisten durchaus mittels staatlicher Repressa- lien unter Druck gesetzt werden, die als sogenannte Reflexverfolgung flüchtlingsrechtlich erheblich im Sinne von Art. 3 AsylG sein können. Die Wahrscheinlichkeit, Opfer einer solchen Reflexverfolgung zu werden, er- höht sich vor allem dann, wenn nach einem flüchtigen Familienmitglied ge- fahndet wird und die Behörde Anlass zur Vermutung hat, dass jemand mit der gesuchten Person in engem Kontakt steht. Am ehesten dürften Perso- nen von einer Reflexverfolgung bedroht sein, bei denen ein eigenes, nicht unbedeutendes politisches Engagement für illegale politische Organisatio- nen hinzukommt beziehungsweise ihnen seitens der Behörden unterstellt wird, und die sich offen für politisch aktive Verwandte einsetzen (vgl. etwa Urteil BVGer E-5111/2022 vom 5. Februar 2025 E. 6.5 1 m.w.H.).</w:t>
      </w:r>
    </w:p>
    <w:p>
      <w:r>
        <w:rPr>
          <w:b/>
        </w:rPr>
        <w:t>E. 6.2.3</w:t>
      </w:r>
    </w:p>
    <w:p>
      <w:r>
        <w:t>Die Vorinstanz hat – unter Verweis auf die protokollierten Aussagen des Beschwerdeführers – zu Recht festgestellt, dass er weder Mitglied ei- ner politischen Partei ist noch sich jemals für die PKK engagiert hat. Ein relevantes politisches Profil des Beschwerdeführers ergibt sich – entgegen der unsubstanziierten Behauptung in der Beschwerde – aus den Akten nicht. In Übereinstimmung mit der Vorinstanz ist weiter festzustellen, dass die fluchtauslösende Hausrazzia zwar eine subjektive Furcht vor</w:t>
      </w:r>
    </w:p>
    <w:p>
      <w:r>
        <w:t>D-7196/2024 Seite 7 zukünftiger Verfolgung hervorgerufen haben mag, diese jedoch die Anfor- derungen an eine flüchtlingsrechtlich relevante Intensität einer Vorverfol- gung nicht zu erfüllen vermag. Dasselbe gilt für die vom Beschwerdeführer behaupteten früheren Hausdurchsuchungen beziehungsweise Behörden- kontakte. Aus den Ausführungen anlässlich der Anhörung ist demnach nicht ersichtlich, dass der Beschwerdeführer aufgrund von politischen Ak- tivitäten seiner Familienangehörigen vor der Ausreise asylrelevant reflex- verfolgt worden wäre. Auch in seiner Rechtsmitteleingabe gelingt es dem Beschwerdeführer nicht darzulegen, inwiefern sich aus den Tätigkeiten sei- ner Familienangehörigen für die PKK eine objektiv begründete Reflexver- folgungsfurcht ergeben würde. Zwar wies der Beschwerdeführer bereits anlässlich der Anhörung darauf hin, seine Cousine – und Familienanwältin – sei festgenommen worden, gleichzeitig gab er aber auch an, sie sei wie- der freigelassen worden (vgl. SEM-Akten act. […]-13/1 F21). Anhalts- punkte für eine sich nach der Ausreise veränderte Sachlage werden nicht dargetan. Im Übrigen ist kein den Beschwerdeführer betreffendes (hängi- ges) Strafverfahren bekannt, was auch durch den Umstand bestätigt wird, dass er die Türkei legal auf dem Luftweg verlassen konnte. Bei dieser Sachlage ist die Wahrscheinlichkeit einer Gefahr der (Reflex-)Verfolgung bei einer Rückkehr ins Heimatland zu verneinen.</w:t>
      </w:r>
    </w:p>
    <w:p>
      <w:r>
        <w:rPr>
          <w:b/>
        </w:rPr>
        <w:t>E. 6.3</w:t>
      </w:r>
    </w:p>
    <w:p>
      <w:r>
        <w:t>Insgesamt vermochte der Beschwerdeführer nicht darzutun, dass er im Zeitpunkt seiner Ausreise einer asylbeachtlichen Verfolgung oder einer ent- sprechenden Verfolgungsgefahr ausgesetzt war oder im Falle seiner Rück- kehr in die Türkei ernsthafte Nachteile im Sinne von Art. 3 Abs. 2 AsylG zu gewärtigen hätte. Anhaltspunkte für eine ungenügende Sachverhaltsabklä- rung ergeben sich weder aus der Beschwerdeschrift noch aus den Akten, weshalb keine Veranlassung für eine Rückweisung der Sache an die Vor- instanz besteht. Der entsprechende Eventualantrag ist abzuweisen.</w:t>
      </w:r>
    </w:p>
    <w:p>
      <w:r>
        <w:rPr>
          <w:b/>
        </w:rPr>
        <w:t>E. 6.4</w:t>
      </w:r>
    </w:p>
    <w:p>
      <w:r>
        <w:t>Nach dem Gesagten hat das SEM zu Recht die Flüchtlingseigenschaft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w:t>
      </w:r>
    </w:p>
    <w:p>
      <w:r>
        <w:t>D-7196/2024 Seite 8 Erteilung einer solchen. Die Wegweisung wurde demnach ebenfalls zu Recht angeordnet (vgl. BVGE 2013/37 E. 4.4; 2009/50 E. 9, je m.w.H.).</w:t>
      </w:r>
    </w:p>
    <w:p>
      <w:r>
        <w:rPr>
          <w:b/>
        </w:rPr>
        <w:t>E. 8</w:t>
      </w:r>
    </w:p>
    <w:p>
      <w:r>
        <w:t>November 2024 E. 13.4.1-13.4.8).</w:t>
      </w:r>
    </w:p>
    <w:p>
      <w:r>
        <w:t>Beim Beschwerdeführer handelt es sich um einen jungen und gemäss Ak- ten grundsätzlich gesunden Mann. Er verfügt über eine gute Schulbildung, hat in E._______ ein Universitätsstudium absolviert und in F._______ wäh- rend zwei Monaten in der Gastronomie Berufserfahrung gesammelt.</w:t>
      </w:r>
    </w:p>
    <w:p>
      <w:r>
        <w:t>D-7196/2024 Seite 10 Gemäss eigenen Angaben geht es seiner Familie wirtschaftlich gut, so seien sie mit der (…) ihrer (…) finanziell abgesichert (vgl. act. […]-13/13 S. 6). Weiter verfügt der Beschwerdeführer über ein intaktes familiäres und soziales Beziehungsnetz. Vor diesem Hintergrund ist nicht anzunehmen, er würde nach seiner Rückkehr in eine existenzbedrohende Situation ge- raten, zumal im Bedarfsfall nach seiner Rückkehr eine vorübergehende fi- nanzielle Unterstützung als gewährleistet erachtet werden dürfte.</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D-7196/2024 Seite 9</w:t>
      </w:r>
    </w:p>
    <w:p>
      <w:r>
        <w:rPr>
          <w:b/>
        </w:rPr>
        <w:t>E. 8.2.4</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Der Beschwerdeführer stammt aus der Provinz Şırnak und damit nicht aus einer der elf besonders von den Erdbeben im Februar 2023 be- troffenen Provinzen (vgl. dazu Referenzurteil E-1308/2023 vom 19. März 2024 E. 11.1-11.3). Der Wegweisungsvollzug in diese Provinz (und in die Provinz Hakkâri) wurde allerdings vom Gericht in langjähriger Praxis als generell unzumutbar erachtet. Nach einer eingehenden Beurteilung der ak- tuellen Sicherheitslage in diesen Provinzen hat das Gericht die Aufhebung dieser Wegweisungspraxis beschlossen. Der Vollzug von Wegweisungen dorthin ist damit nicht mehr generell ausgeschlossen, sondern es ist im Einzelfall zu prüfen, ob die Wegweisung für die betroffenen Personen indi- viduell zumutbar ist (vgl. Referenzurteil des BVGer E-4103/2024 vom</w:t>
      </w:r>
    </w:p>
    <w:p>
      <w:r>
        <w:rPr>
          <w:b/>
        </w:rPr>
        <w:t>E. 8.3.3</w:t>
      </w:r>
    </w:p>
    <w:p>
      <w:r>
        <w:t>Nach dem Gesagten erweist sich der Vollzug der Wegweisung des Beschwerdeführers vor dem (oben dargelegten) Hintergrund der Lage in seiner Heimatregion wie auch in individueller Hinsicht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gleicher Höhe geleistete Kostenvorschuss wird zur Deckung der Verfahrenskosten verwendet. (Dispositiv nächste Seite)</w:t>
      </w:r>
    </w:p>
    <w:p>
      <w:r>
        <w:t>D-7196/2024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