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D-7194/2023 vom 3. April 2024</w:t>
      </w:r>
    </w:p>
    <w:p>
      <w:r>
        <w:t>Bundesverwaltungsgericht, 2024-04-03, DE</w:t>
      </w:r>
    </w:p>
    <w:p>
      <w:r>
        <w:rPr>
          <w:b/>
        </w:rPr>
        <w:t xml:space="preserve">Quelle: </w:t>
      </w:r>
      <w:r>
        <w:t>https://mcp.opencaselaw.ch/entscheid/bvger_D-7194_2023</w:t>
      </w:r>
    </w:p>
    <w:p>
      <w:r>
        <w:t>FR: TAF D-7194/2023 du 3 avril 2024</w:t>
      </w:r>
    </w:p>
    <w:p>
      <w:r>
        <w:t>IT: TAF D-7194/2023 del 3 aprile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 angesichts der Nachreichung in Papier- form – formgerecht eingereicht worden. Die Beschwerdeführenden haben am Verfahren vor der Vorinstanz teilgenommen, sind durch die angefoch- tene Verfügung besonders berührt und haben ein schutzwürdiges Inte- resse an deren Aufhebung beziehungsweise Änderung. Sie sind daher zur Einreichung der Beschwerde legitimiert (Art. 105 und Art. 108 Abs. 1 AsylG; Art. 48 Abs. 1 sowie Art. 52 Abs. 1 VwVG). Auf die Beschwerde ist – nach fristgerechter Leistung des Kostenvorschusses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w:t>
      </w:r>
    </w:p>
    <w:p>
      <w:r>
        <w:t>D-7194/2023 Seite 8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Vorab ist auf den (subeventualiter) gestellten Rückweisungsantrag ein- zugehen.</w:t>
      </w:r>
    </w:p>
    <w:p>
      <w:r>
        <w:rPr>
          <w:b/>
        </w:rPr>
        <w:t>E. 4.2.1</w:t>
      </w:r>
    </w:p>
    <w:p>
      <w:r>
        <w:t>Die Beschwerdeführenden bemängeln in der Beschwerde in formel- ler Hinsicht die (kurze) Dauer der Anhörung des Beschwerdeführers und des vorinstanzlichen Verfahrens respektive die Behandlung ihrer Asylge- suche im beschleunigten Verfahren. Ausserdem werfen sie dem SEM vor, es habe mehrere Aussagen des Beschwerdeführers (in seinem Entscheid) nicht berücksichtigt.</w:t>
      </w:r>
    </w:p>
    <w:p>
      <w:r>
        <w:rPr>
          <w:b/>
        </w:rPr>
        <w:t>E. 4.2.2</w:t>
      </w:r>
    </w:p>
    <w:p>
      <w:r>
        <w:t>Was die bemängelte (kurze) Dauer der Anhörung des Beschwerde- führers betrifft, ist festzuhalten, dass dieser anlässlich seiner Anhörung ausreichend Gelegenheit hatte, seine Asylgründe darzulegen. Zudem hätte er die Möglichkeit gehabt, im Rahmen der Stellungnahme zum Entscheid- entwurf (weitere) relevante Ergänzungen zum Sachverhalt zu machen; von dieser Möglichkeit machte er denn auch Gebrauch (vgl. Bst. D. vorste- hend). Es ist sodann nicht ersichtlich und wird in der Beschwerde insbe- sondere nicht konkret aufgezeigt, was das SEM noch für (sonstige) Abklä- rungen hätte treffen müssen, die allenfalls eine Zuteilung der vorliegenden Asylgesuche ins erweiterte Verfahren hätten rechtfertigen können. Auch das Gericht ist daher – unter Hinweis auf die Mitwirkungspflicht (Art. 8 AsylG) und die Substanziierungslast (Art. 7 AsylG) der Beschwerdeführen- den sowie unter Berücksichtigung des in E. 4.2.3 nachfolgend Ausgeführ- ten – der Ansicht, dass von einem genügend erstellten Sachverhalt auszu- gehen ist.</w:t>
      </w:r>
    </w:p>
    <w:p>
      <w:r>
        <w:rPr>
          <w:b/>
        </w:rPr>
        <w:t>E. 4.2.3</w:t>
      </w:r>
    </w:p>
    <w:p>
      <w:r>
        <w:t>Soweit die Beschwerdeführenden die kurze Dauer des vorinstanzli- chen Verfahrens rügen und in diesem Zusammenhang auf das in der Tür- kei angeblich gegen den Beschwerdeführer eingeleitete strafrechtliche Er- mittlungsverfahren hinwiesen sowie Unmöglichkeit der rechtzeitigen Be- schaffung von Beweismitteln geltend machen, vermag auch dieses Vor- bringen eine Rückweisung der Sache an das SEM nicht zu rechtfertigen. Dies bereits aufgrund des Umstands, dass bis zum heutigen Zeitpunkt –</w:t>
      </w:r>
    </w:p>
    <w:p>
      <w:r>
        <w:t>D-7194/2023 Seite 9 abgesehen von einem (angeblichen) Schreiben des türkischen Anwalts des Beschwerdeführers – keine weiteren diesbezüglichen Beweismittel eingereicht wurden. Weitere Ausführungen hierzu erübrigen sich daher.</w:t>
      </w:r>
    </w:p>
    <w:p>
      <w:r>
        <w:rPr>
          <w:b/>
        </w:rPr>
        <w:t>E. 4.2.4</w:t>
      </w:r>
    </w:p>
    <w:p>
      <w:r>
        <w:t>Schliesslich ist festzuhalten, dass das SEM in der angefochtenen Verfügung ausführlich genug aufgezeigt hat, aufgrund welcher Überlegun- gen es die Asylvorbringen der Beschwerdeführenden als flüchtlingsrecht- lich nicht relevant qualifizierte. Dass das SEM dabei das (unsubstanziierte) Vorbringen des Beschwerdeführers, dass die HDP-Abgeordnete H._______ aus I._______ jeweils Gast bei ihnen gewesen sei (vgl. Akten SEM […]-34/9 F10), nicht erwähnte, stellt noch keine Verletzung des An- spruchs auf rechtliches Gehör respektive der Begründungspflicht dar, zu- mal nicht erforderlich ist, dass sich die Begründung mit allen Parteistand- punkten einlässlich auseinandersetzt und jedes einzelne Vorbringen aus- drücklich widerlegt (vgl. BGE 136 I 184 E. 2.2.1 m.w.H.). Sodann ist nicht ersichtlich, inwiefern das SEM die weiteren in der Beschwerde (Ziff. II.4. [S. 5]) zitierten Stellen des Anhörungsprotokolls des Beschwerdeführers in seinem Entscheid nicht berücksichtigt haben soll.</w:t>
      </w:r>
    </w:p>
    <w:p>
      <w:r>
        <w:rPr>
          <w:b/>
        </w:rPr>
        <w:t>E. 4.2.5</w:t>
      </w:r>
    </w:p>
    <w:p>
      <w:r>
        <w:t>Nach dem Gesagten besteht kein Anlass, die angefochtene Verfü- gung aus formellen Gründen aufzuheben. Der Antrag auf Rückweisung der Sache an die Vorinstanz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D-7194/2023 Seite 10</w:t>
      </w:r>
    </w:p>
    <w:p>
      <w:r>
        <w:rPr>
          <w:b/>
        </w:rPr>
        <w:t>E. 6.1</w:t>
      </w:r>
    </w:p>
    <w:p>
      <w:r>
        <w:t>Im Sinne einer Vorbemerkung und der Vollständigkeit halber ist zu- nächst festzuhalten, dass gewisse Zweifel am Wahrheitsgehalt zumindest einzelner Asylvorbringen der Beschwerdeführenden bestehen. So ist etwa darauf hinzuweisen, dass der Beschwerdeführer einerseits angab, er habe die "Partei" nur im Hintergrund unterstützt, damit er keine offizielle Verbin- dung habe (vgl. Akten SEM […]-34/9 F8), gleichzeitig jedoch – gemäss sei- nen Ausführungen – einen Auszug aus dem (behördlichen) E-Devlet-Sys- tem einreichte, welcher bestätige, dass er aktives Mitglied der HDP sei. Ausserdem erstaunt, dass er seine behauptete finanzielle Unterstützung zugunsten der HDP in keiner Weise zu belegen versuchte und etwa auch zur geltend gemachten Beschädigung seiner Zähne und zur Verletzung seines (Nennung Körperteil) – abgesehen von einer Fotografie – keine Be- weismittel (insb. ärztliche Dokumente) zu den Akten reichte. Eine einläss- liche Glaubhaftigkeitsprüfung erübrigt sich angesichts der nachfolgenden Erwägungen indes, weshalb auf eine formelle Motivsubstitution verzichtet werden kann.</w:t>
      </w:r>
    </w:p>
    <w:p>
      <w:r>
        <w:rPr>
          <w:b/>
        </w:rPr>
        <w:t>E. 6.2.1</w:t>
      </w:r>
    </w:p>
    <w:p>
      <w:r>
        <w:t>So ist mit dem SEM zunächst festzuhalten, dass die von den Be- schwerdeführenden in der Türkei angeblich erlebten Vorfälle mit Involvie- rung von heimatlichen Sicherheitsbehörden (Razzien zuhause und im La- den sowie Geschehnisse auf dem Polizeiposten bei versuchter Anzeigeer- stattung) – so bedauerlich sie bei Wahrunterstellung auch sind – mangels erforderlicher Intensität flüchtlingsrechtlich nicht relevant sind. Es kann diesbezüglich auf die entsprechenden Erwägungen in der angefochtenen Verfügung respektive die vorstehende Zusammenfassung derselben (vgl. Bst. E.b.a) verwiesen werden.</w:t>
      </w:r>
    </w:p>
    <w:p>
      <w:r>
        <w:rPr>
          <w:b/>
        </w:rPr>
        <w:t>E. 6.2.2</w:t>
      </w:r>
    </w:p>
    <w:p>
      <w:r>
        <w:t>Beim Beschwerdeführer ist sodann basierend auf seinen Ausführun- gen – und in Übereinstimmung mit dem SEM – nicht von einem exponierten oppositionspolitischen Profil auszugehen. Abgesehen davon, dass er – wie bereits erwähnt – an einer Stelle denn auch selbst erklärte, er habe die "Partei" nur im Hintergrund unterstützt, machte er während der Anhörung an keiner Stelle konkretisierende Ausführungen zu seinem angeblichen Engagement für die HDP insbesondere im Rahmen der (letzten) Wahlen (vgl. Akten SEM […]-34/9 F4) und brachte in der Beschwerde gar explizit vor, er habe die HDP in den letzten Jahren nur finanziell und ideell unter- stützt (vgl. Beschwerdeschrift Ziff. II.1. [S. 3]). Es ist nicht davon auszuge- hen und es lassen sich in den Akten insbesondere keine hinreichend kon- kreten Anhaltspunkte dafür finden, dass die türkischen Behörden wegen</w:t>
      </w:r>
    </w:p>
    <w:p>
      <w:r>
        <w:t>D-7194/2023 Seite 11 dieser Unterstützungsleistungen ein (asylrelevantes) Verfolgungsinteresse an seiner Person haben könnten, auch wenn die behaupteten jährlichen Beiträge als beträchtlich zu bezeichnen sind. Dass seine Aktivitäten auf Twitter sein Profil massgeblich zu schärfen vermögen, ist sodann nicht an- zunehmen, zumal dies seitens der Beschwerdeführenden an keiner Stelle (konkret) behauptet wird. Seine Furcht vor künftigen flüchtlingsrechtlich re- levanten Verfolgungsmassnahmen (seitens der heimatlichen Behörden) ist daher – unter Berücksichtigung seiner Vorbringen zur (vormaligen) Posi- tion seiner (Nennung Verwandte) in der örtlichen HDP und zu den offenbar gegen sie eingeleiteten Strafverfahren sowie zu den geltend gemachten Razzien und zur behaupteten Suche nach ihm nach seiner Ausreise – als objektiv nicht begründet zu qualifizieren.</w:t>
      </w:r>
    </w:p>
    <w:p>
      <w:r>
        <w:rPr>
          <w:b/>
        </w:rPr>
        <w:t>E. 6.2.3</w:t>
      </w:r>
    </w:p>
    <w:p>
      <w:r>
        <w:t>An dieser Einschätzung vermögen die Beschwerdevorbringen und die mit der Beschwerde eingereichten Beweismittel nichts zu ändern. So vermögen die Beschwerdeführenden insbesondere aus der (unsubstanzi- ierten) Behauptung, wonach die HDP-Abgeordnete H._______ aus I._______ immer bei ihnen zuhause gewesen sei, wenn sie nach F._______ gekommen sei (vgl. auch Akten SEM […]-34/9 F10), nichts zu ihren Gunsten abzuleiten. Das Gleiche gilt für die mit der Beschwerde ein- gereichte Fotografie, auf welcher die Beschwerdeführenden und zwei ihrer Kinder mit der genannten HDP-Abgeordneten abgebildet sind. Ferner er- gibt sich aus den Beschwerdevorbringen nicht, was die Beschwerdefüh- renden aus den mit der Beschwerde eingereichten "Mediennachrichten über Razzias" abzuleiten gedenken, weshalb nicht weiter darauf einzuge- hen ist.</w:t>
      </w:r>
    </w:p>
    <w:p>
      <w:r>
        <w:rPr>
          <w:b/>
        </w:rPr>
        <w:t>E. 6.2.4</w:t>
      </w:r>
    </w:p>
    <w:p>
      <w:r>
        <w:t>Auch das Beschwerdevorbringen zu einem angeblich gegen den Be- schwerdeführer in der Türkei eingeleiteten strafrechtlichen Ermittlungsver- fahren nach dem türkischen Antiterrorgesetz (unter der Ermittlungsnummer 2023/[…]) vermag seine Furcht vor künftigen flüchtlingsrechtlich relevanten Verfolgungsmassnahmen (seitens der türkischen Behörden) nicht objektiv begründet erscheinen zu lassen. Diesbezüglich wurde mit der Beschwerde einzig ein (angebliches) Schreiben des türkischen Anwalts des Beschwer- deführers (ohne Kontaktdaten des Anwalts) zu den Akten gereicht. Sodann wurden in der Folge – entgegen den im Anwaltsschreiben enthaltenen Aus- führungen und trotz der von der Instruktionsrichterin angesetzten Frist zur Einreichung von Beweismitteln – bis zum heutigen Tag weder ausführliche- re Informationen noch Unterlagen nachgereicht. Auch eine diesbezügliche Erklärung seitens der Beschwerdeführenden blieb aus. Es ist daher – unter Berücksichtigung der in der Beschwerde gemachten Ausführungen im</w:t>
      </w:r>
    </w:p>
    <w:p>
      <w:r>
        <w:t>D-7194/2023 Seite 12 Zusammenhang mit der Bevollmächtigung des türkischen Anwalts (vgl. Be- schwerdeschrift Ziffn. II.5. und II.7.) und der diesbezüglich zu den Akten gereichten Sendebestätigung – davon auszugehen, dass in der Türkei gar kein entsprechendes strafrechtliches Ermittlungsverfahren eingeleitet res- pektive ein solches bereits wieder eingestellt wurde.</w:t>
      </w:r>
    </w:p>
    <w:p>
      <w:r>
        <w:rPr>
          <w:b/>
        </w:rPr>
        <w:t>E. 6.3.1</w:t>
      </w:r>
    </w:p>
    <w:p>
      <w:r>
        <w:t>Ferner ist – in sinngemässer Übereinstimmung mit dem SEM – fest- zuhalten, dass sich der Beschwerdeführer bezüglich der geltend gemach- ten Drohnachrichten und des behaupteten Messerangriffs seitens Unbe- kannter – allenfalls unter Beizug (s)eines Anwalts – an die heimatlichen Behörden hätte wenden können. Dies würde selbst für den Fall gelten, dass sich die Täter des Messerangriffs – wie erstmals in der Beschwerde vorgebracht – als Polizisten vorgestellt hätten, was indessen ohnehin als nachgeschoben und damit unglaubhaft zu qualifizieren ist. Ein entspre- chendes Vorgehen wäre dem Beschwerdeführer auch unter Berücksichti- gung seines Vorbringens zum (mehrmaligen) erfolglosen Versuch einer An- zeigeerstattung auf dem Polizeiposten nach der (ersten) Razzia und der in diesem Zusammenhang angeblich erlebten Gewalt, wogegen er sich – in sinngemässer Übereinstimmung mit dem SEM – bei einer anderen (über- geordneten) Behörde hätte beschweren können, zuzumuten gewesen. Dies gilt umso mehr, als dieser Vorfall gemäss seiner Erzählung während der Anhörung nach der ersten Razzia (spätestens) im Jahr 2019 (vgl. Akten SEM […]-34/9 F4 [S. 2 f.]; vgl. ferner Akten SEM […]-36/5 F9) und nicht – wie in der Beschwerde dargestellt – in den Monaten vor der Ausreise statt- gefunden haben soll.</w:t>
      </w:r>
    </w:p>
    <w:p>
      <w:r>
        <w:rPr>
          <w:b/>
        </w:rPr>
        <w:t>E. 6.3.2</w:t>
      </w:r>
    </w:p>
    <w:p>
      <w:r>
        <w:t>Im Übrigen ist festzuhalten, dass die geltend gemachten Drohnach- richten ohnehin den Anforderungen an die Intensität nicht zu genügen ver- mögen und sich aus den (unsubstanziierten) Aussagen des Beschwerde- führers bezüglich des behaupteten Messerangriffs nicht ableiten lässt, dass er – bei Wahrunterstellung des Vorfalls – aus einem flüchtlingsrecht- lich relevanten Motiv angegriffen worden wäre (vgl. Akten SEM […]-34/9 F4 [S. 4]). Auch das knappe Vorbringen in der Stellungnahme zum Ent- scheidentwurf, wonach er aufgrund seiner "Tätigkeit" für die HDP zuletzt mit einem Messer angegriffen worden sei, vermag diesbezüglich nicht zu einer anderen Einschätzung zu führen.</w:t>
      </w:r>
    </w:p>
    <w:p>
      <w:r>
        <w:rPr>
          <w:b/>
        </w:rPr>
        <w:t>E. 6.4</w:t>
      </w:r>
    </w:p>
    <w:p>
      <w:r>
        <w:t>Die weiteren Asylgründe der Beschwerdeführenden (insb. diejenigen der Kinder, die in der Beschwerde nicht konkret angesprochen werden) sind schliesslich ebenfalls – in Übereinstimmung mit dem SEM – mangels</w:t>
      </w:r>
    </w:p>
    <w:p>
      <w:r>
        <w:t>D-7194/2023 Seite 13 erforderlicher Intensität flüchtlingsrechtlich nicht relevant. Eine genügende Intensität ergibt sich auch nicht in einer Gesamtschau aller (grossenteils in unsubstanziierter Weise vorgebrachten) Asylgründe. Daran vermögen die Hinweise darauf, dass vor allem die beiden jüngeren Kinder wegen der Razzien nicht mehr alleine hätten schlafen können, nichts zu ändern.</w:t>
      </w:r>
    </w:p>
    <w:p>
      <w:r>
        <w:rPr>
          <w:b/>
        </w:rPr>
        <w:t>E. 6.5</w:t>
      </w:r>
    </w:p>
    <w:p>
      <w:r>
        <w:t>Zusammenfassend hat das SEM zu Recht die Flüchtlingseigenschaft der Beschwerdeführenden verneint und deren Asylgesuche abgelehnt. Es erübrigt sich, auf die weiteren Beschwerdevorbringen einzugehen, da sie nicht geeignet sind, eine Änderung dieser Einschätzung zu bewirken.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D-7194/2023 Seite 14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den Beschwerdeführenden nicht gelungen ist, eine asylrecht- lich erhebliche Gefährdung nachzuweisen oder glaubhaft zu machen, kann der in Art. 5 AsylG verankerte Grundsatz der Nichtrückschiebung im vorlie- genden Verfahren keine Anwendung finden. Eine Rückkehr der Beschwer- deführenden in den Heimatstaat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8.2.3</w:t>
      </w:r>
    </w:p>
    <w:p>
      <w:r>
        <w:t>Nach dem Gesagten ist der Vollzug der Wegweisung sowohl im Sin- 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D-7194/2023 Seite 15</w:t>
      </w:r>
    </w:p>
    <w:p>
      <w:r>
        <w:rPr>
          <w:b/>
        </w:rPr>
        <w:t>E. 8.3.2.1</w:t>
      </w:r>
    </w:p>
    <w:p>
      <w:r>
        <w:t>Auch unter Berücksichtigung des Wiederaufflammens des türkisch- kurdischen Konfliktes sowie der bewaffneten Auseinandersetzungen zwi- schen der PKK (Arbeiterpartei Kurdistans) und staatlichen Sicherheitskräf- ten seit Juli 2015 in verschiedenen Provinzen im Südosten des Landes und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Die Be- schwerdeführenden stammen sodann aus F._______ und somit nicht aus einer Provinz, bei der die geltende Rechtsprechung des Bundesver- waltungsgerichts von der generellen Unzumutbarkeit des Vollzugs von Wegweisungen ausgeht (vgl. zum Ganzen etwa das Urteil des BVGer E-87/2023 vom 29. März 2023 E. 8.3.1 m.w.H.; BVGE 2013/2 E. 9.6 und Referenzurteil E-1948/2018 vom 12. Juni 2018 E. 7.3.1 f.).</w:t>
      </w:r>
    </w:p>
    <w:p>
      <w:r>
        <w:rPr>
          <w:b/>
        </w:rPr>
        <w:t>E. 8.3.3</w:t>
      </w:r>
    </w:p>
    <w:p>
      <w:r>
        <w:t>Aus den Akten ergeben sich auch keine Hinweise darauf, dass die Beschwerdeführenden im Falle einer Rückkehr in die Türkei aus individu- ellen Gründen in eine existenzbedrohende Situation geraten könnten. Der Beschwerdeführer verfügt über eine gute Schulbildung und langjährige Ar- beitserfahrung als Selbständigerwerbender (vgl. Akten SEM […]-34/9 F24 ff.). Es ist daher – auch unter Berücksichtigung seines Vorbringens, wo- nach die "anderen" Geschäftsleute nach den Razzien keinen Kontakt mehr mit ihm hätten haben wollen (vgl. Akten SEM […]-34/9 F4 [S. 3]) – davon auszugehen, dass er in der Türkei beruflich wieder wird Fuss fassen kön- nen. Ausserdem verfügen die Beschwerdeführenden in F._______ über ein grosses familiäres Beziehungsnetz (vgl. Akten SEM […]-32/7 F15-17; […]- 34/9 F13-22), welches sie im Falle einer Rückkehr wird unterstützen kön- nen. Ferner leiden sie gemäss Aktenlage an keinen gesundheitlichen Prob- lemen, die einem Wegweisungsvollzug entgegenstehen würden (vgl. […]- 32/7 F25-29; […]-34/9 F36; […]-36/5 F12 f.).</w:t>
      </w:r>
    </w:p>
    <w:p>
      <w:r>
        <w:rPr>
          <w:b/>
        </w:rPr>
        <w:t>E. 8.3.4</w:t>
      </w:r>
    </w:p>
    <w:p>
      <w:r>
        <w:t>Unter dem Aspekt des Kindswohls (vgl. hierzu etwa BVGE 2009/51 E. 5.6) sind ebenfalls keine (hinreichenden) Gründe ersichtlich, die gegen die Zumutbarkeit des Wegweisungsvollzugs sprechen würden. In der Be- schwerde wird denn auch nicht geltend gemacht, dass dieses einem Weg- weisungsvollzug entgegenstehen würden.</w:t>
      </w:r>
    </w:p>
    <w:p>
      <w:r>
        <w:rPr>
          <w:b/>
        </w:rPr>
        <w:t>E. 8.3.5</w:t>
      </w:r>
    </w:p>
    <w:p>
      <w:r>
        <w:t>Nach dem Gesagten erweist sich der Vollzug der Wegweisung auch als zumutbar.</w:t>
      </w:r>
    </w:p>
    <w:p>
      <w:r>
        <w:t>D-7194/2023 Seite 16</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D-7194/2023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