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D-7194/2013 vom 8. April 2014</w:t>
      </w:r>
    </w:p>
    <w:p>
      <w:r>
        <w:t>Bundesverwaltungsgericht, 2014-04-08, DE</w:t>
      </w:r>
    </w:p>
    <w:p>
      <w:r>
        <w:rPr>
          <w:b/>
        </w:rPr>
        <w:t xml:space="preserve">Quelle: </w:t>
      </w:r>
      <w:r>
        <w:t>https://mcp.opencaselaw.ch/entscheid/bvger_D-7194_2013</w:t>
      </w:r>
    </w:p>
    <w:p>
      <w:r>
        <w:t>FR: TAF D-7194/2013 du 8 avril 2014</w:t>
      </w:r>
    </w:p>
    <w:p>
      <w:r>
        <w:t>IT: TAF D-7194/2013 del 8 aprile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Beschwerdeführerin begründete das Gesuch damit, dass sie ethnische Amharin sei und seit 2005 in Addis Abeba gelebt habe, wo sie als (Berufsbezeichnung) gearbeitet habe. (Datum) habe sie geheiratet. Ihr Mann, der politisch aktiv gewesen sei, sei (...) verschwunden. Einige Tage später sei sie auf der Strasse von Polizisten nach dem Aufenthaltsort ihres Ehemannes gefragt worden. Da sie ihnen keine Antwort habe geben können, sei sie in der Folge immer wieder auf der Strasse von Polizisten angehalten und befragt, aber auch bedroht und geschlagen worden. Eines Tages seien zwei Polizisten zu ihr nach Hause gekommen und hätten sie vergewaltigt. Auch danach sei sie weiterhin von Beamten befragt und geschlagen worden, und man habe ihr mit Haft gedroht, falls sie den Aufenthaltsort des Ehemannes nicht kundgebe. Aus Angst um ihr ungeborenes Kind habe sie einen Schlepper organisiert, welcher sie in die Schweiz gebracht habe.</w:t>
      </w:r>
    </w:p>
    <w:p>
      <w:r>
        <w:rPr>
          <w:b/>
        </w:rPr>
        <w:t>E. 4.2</w:t>
      </w:r>
    </w:p>
    <w:p>
      <w:r>
        <w:t>Das BFM begründete seine Verfügung damit, dass die Vorbringen der Beschwerdeführerin nicht glaubhaft seien. Den Vorfall mit den Polizisten, welche sie kurz nach dem Verschwinden ihres Ehemannes angehalten hätten, habe sie nur unsubstanziiert, vage und plakativ beschreiben können. Es widerspreche auch der allgemeinen Lebenserfahrung, dass sie sich nach dem Vorfall einfach zu Hause ins Bett gelegt habe, da sie nach getaner Arbeit müde gewesen sei. In der BzP sei erwähnt worden, sie hätte den Polizisten auf Verlangen ihren Ausweis gezeigt, was in der Anhörung nicht gesagt worden sei. Es sei ihr nicht gelungen zu erklären, wie die Polizisten überhaupt gewusst hätten, dass sie die Ehefrau des Gesuchten sei, zumal sie angegeben habe, weder sie selbst noch ihr Ehemann noch ihre Eheschliessung seien in Addis Abeba registriert gewesen. Die Erklärung, sie sei wohl schon vorher zusammen mit ihrem Ehemann beobachtet worden, vermöge nicht zu überzeugen, da diesfalls zu erwarten gewesen wäre, die Beamten hätten von Anfang an ihren Wohnort gekannt und sie dann auch dort aufgesucht respektive dort auf sie gewartet. Ebenfalls nicht nachvollziehbar sei, wieso ihre Schwester, welche ebenfalls mit ihr und ihrem Ehemann zusammengelebt habe, nicht nach dem Verbleib des Letzteren befragt worden sei; nicht einmal, nachdem sie (die Beschwerdeführerin) ausgereist sei. Realitätsfremd sei auch das Vorbringen, sie habe die massiven Schläge, die Verletzungen und die Vergewaltigung durch die Polizisten sowohl vor ihrer Schwester als auch am Arbeitsplatz verheimlichen können, indem sie dann jeweils nicht zur Arbeit gegangen sei und dieses Fernbleiben ihrer Schwester gegenüber verheimlicht oder dafür eine Ausrede vorgeschoben habe. Ferner sei nicht verständlich, dass sie ihrer Schwester nie von der Suche nach ihrem Ehemann sowie der geplanten Ausreise erzählt habe. Es wäre auch zu erwarten gewesen, dass sie intensiver nach ihrem verschwundenen Gatten gesucht hätte. Gemäss ihren Angaben habe sie aber erst mit der Suche begonnen, nachdem sie bereits mehrfach von Beamten verprügelt worden sei, und selbst dann habe sie sich nur einmal bei einem Freund und ein andermal bei einem Verwandten des Ehemannes nach dessen Verbleib erkundigt. Realitätsfremd sei auch, dass sie angeblich keinen Kebele-Ausweis besitze und sich jeweils mit ihrem Arbeitsausweis ausgewiesen habe. Es sei unlogisch, dass sie nach der Vergewaltigung bis zur Ausreise weiterhin in ihrer Wohnung geblieben und regelmässig denselben Arbeitsweg zurückgelegt habe, welcher der Polizei bekannt gewesen sei. Ebenso wenig nachvollziehbar sei der Umstand, dass sie ihre Ausreise ohne die Hilfe ihrer Verwandten und Freunde organisiert habe. Die Ausführungen der Beschwerdeführerin zu den behördlichen Behelligungen seien schliesslich auch widersprüchlich ausgefallen. So habe sie in der BzP angegeben, sie sei drei Tage nachdem sie von Polizisten auf der Strasse angehalten worden sei, zuhause von Beamten geschlagen worden und auch nach der Vergewaltigung sei sie mehrfach von Polizisten zuhause aufgesucht worden. Demgegenüber habe sie in der Anhörung ausgeführt, die Polizei sei nur einmal zu ihr nach Hause gekommen und zwar am Tag, als man sie vergewaltigt habe, und am Tag davor sei man ihr bis vor die Haustür gefolgt. Alle anderen Vorfälle hätten sich zwischen dem Taxistand und dem Haus ereignet.</w:t>
      </w:r>
    </w:p>
    <w:p>
      <w:r>
        <w:rPr>
          <w:b/>
        </w:rPr>
        <w:t>E. 4.3</w:t>
      </w:r>
    </w:p>
    <w:p>
      <w:r>
        <w:t>In der Beschwerde wurde diesen Erwägungen entgegnet, die Beschwerdeführerin habe sich nach dem ersten Vorfall zuhause ins Bett gelegt, da sie an keinen anderen Ort hätte hingehen können und wohl unter Schock gestanden habe. Es stimme, dass weder sie noch ihr Ehemann in Addis Abeba registriert seien, da ihre Mietwohnung keine Hausnummer habe. Sie sei in D._______ und ihr Ehemann in E._______, wo auch ihre Ehe registriert sei, behördlich verzeichnet, was sie auch gegenüber dem BFM angegeben habe. Die Polizisten hätten sicherlich gewusst, dass ihr Ehemann politisch aktiv sei und sie hätten ihn beobachtet und dadurch herausgefunden, wo sie wohne. Wieso ihre Schwester nie behördlich aufgesucht worden sei, wisse sie nicht. Die Schwester sei ohnehin nach ihrer Ausreise (der Beschwerdeführerin) von Addis Abeba weggezogen, wovon die Polizei nichts gewusst habe und sie daher nicht habe finden können. Sie habe die Misshandlungen durch die Polizei vor ihrer Schwester verheimlicht, da sie diese nicht beunruhigen wollte. Ihre Suche nach dem Ehemann sei deshalb so beschränkt ausgefallen, da sie keine anderen Möglichkeiten zur Suche gehabt habe. Sie habe mittlerweile auch beim Schweizerischen Roten Kreuz einen Suchauftrag eingereicht. Ihrer Schwester habe sie erst von der Schweiz aus detailliert vom Verschwinden ihres Mannes berichtet, da sie sie nicht habe beunruhigen respektive in Gefahr bringen wollen. Sie sei nach der Vergewaltigung in ihrer Wohnung verblieben, da es keinen anderen Ort gegeben habe, wo sie hätte hingehen können und sie ihre Schwester habe unterstützen müssen. Zu ihrer Familie habe sie seit zehn Jahren keinen Kontakt mehr, so dass sie sich nicht habe an diese wenden können. Die Aussagen betreffend die polizeilichen Übergriffe seien in der BzP unrichtig ausgefallen, da sie während der Befragung gestresst und nervös gewesen sei.</w:t>
      </w:r>
    </w:p>
    <w:p>
      <w:r>
        <w:rPr>
          <w:b/>
        </w:rPr>
        <w:t>E. 4.4</w:t>
      </w:r>
    </w:p>
    <w:p>
      <w:r>
        <w:t>Das Bundesverwaltungsgericht ist in Übereinstimmung mit dem BFM der Ansicht, die Ausführungen der Beschwerdeführerin seien nicht glaubhaft. Dabei kann auf die Erwägungen der Vorinstanz verwiesen werden, die vollumfänglich zu bestätigen sind. Folgende Punkte seien nochmals unterstrichen: Bereits das Vorbringen, weder sie noch ihr Ehemann seien in Addis Abeba registriert gewesen, und sie habe keinen Kebele-Ausweis besessen, erscheint aufgrund der dafür angegebenen Erklärung, sie habe in einer Mietwohnung gelebt, dessen Hausnummer sie nicht gekannt habe respektive die keine Hausnummer gehabt habe, wodurch die Registrierung nicht möglich gewesen sei (act. A5 S.1 und S. 6; act. A20 F27 und F31 f.), überzeugt nicht. Die Schilderung der politischen Tätigkeit des Ehemannes, welche Auslöser der Verfolgung gewesen sein soll, blieb blass (act. A5 S. 8 f. und act. A20 F52 f.), und die Beschreibung der selbst erlebten Behelligungen erschöpfte sich über weite Teile in pauschalen Äusserungen (vgl. etwa act. A20 F47 und F97). Überdies sind sie - wie vom BFM zutreffend aufgezeigt - in Kernpunkten widersprüchlich. Die auf Beschwerdeebene erneut vorgebrachte Erklärung, die Beschwerdeführerin sei bei der BzP unter Stress gestanden, vermag diese Widersprüchlichkeit nicht aufzulösen. Realitätsfremd ist schliesslich der Umstand, dass die Behörden lediglich von der Beschwerdeführerin Informationen über ihren Ehemann zu erpressen versucht hätten, während ihre Schwester, die im gleichen Haushalt lebte, unbehelligt geblieben sei, selbst nachdem die Beschwerdeführerin ausgereist sei (act. A20 F106 und F145). Somit hat das BFM zu Recht die Flüchtlingseigenschaft der Beschwerdeführerinnen verneint und das Asylgesuch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Beschwerdeführerinnen verfügen weder über eine ausländerrechtliche Aufenthaltsbewilligung noch über einen Anspruch auf Erteilung einer solchen. Die Wegweisung wurde demnach zu Recht angeordnet (Art. 44 AsylG; BVGE 2009/50 E. 9 m.w.H.).</w:t>
      </w:r>
    </w:p>
    <w:p>
      <w:r>
        <w:rPr>
          <w:b/>
        </w:rPr>
        <w:t>E. 6.1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in den Heimatstaat ist demnach unter dem Aspekt von Art. 5 AsylG rechtmässig. Sodann ergeben sich weder aus den Aussagen der Beschwerde­führerinnen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6.5</w:t>
      </w:r>
    </w:p>
    <w:p>
      <w:r>
        <w:t>Das BFM begründete die Zumutbarkeit des Wegweisungsvollzugs damit, dass die generelle Lage in Äthiopien nicht dagegen spreche und auch keine individuellen Gründe ersichtlich seien, welche der Zumutbarkeit entgegenstünden. Die Beschwerdeführerin besitze eine solide Schul- und Berufsausbildung und habe bis zur Ausreise als (Berufsbezeichnung) gearbeitet. Ihre Schwester sowie deren Tochter, mit welchen sie zusammengelebt habe, würden weiterhin in Addis Abeba leben. Sie habe angegeben, mit der Hälfte des Geldes von ihr und ihrem Mann die Ausreise finanziert zu haben, woraus zu schliessen sei, dass sie über beträchtliche Mittel verfüge. Verwandte von ihr und ihrem Ehemann würden in D._______, E._______ und in der Provinz F._______ leben und könnten die Beschwerdeführerinnen bei einer Rückkehr unterstützen.</w:t>
      </w:r>
    </w:p>
    <w:p>
      <w:r>
        <w:rPr>
          <w:b/>
        </w:rPr>
        <w:t>E. 6.6</w:t>
      </w:r>
    </w:p>
    <w:p>
      <w:r>
        <w:t>Diesen Ausführungen wurde in der Beschwerde entgegnet, die Beschwerdeführerinnen hätten in Äthiopien kein soziales Netz, und als alleinstehende und alleinerziehende Mutter werde die Beschwerdeführerin wie eine Ausgestossene behandelt. Bei der Schwester der Beschwerdeführerin könnten sie nicht leben, da jene krank sei. Die Tochter habe zudem einen Herzfehler ([...]), welcher in der Heimat nicht adäquat behandelt werden könne.</w:t>
      </w:r>
    </w:p>
    <w:p>
      <w:r>
        <w:rPr>
          <w:b/>
        </w:rPr>
        <w:t>E. 6.7</w:t>
      </w:r>
    </w:p>
    <w:p>
      <w:r>
        <w:t>Gemäss der immer noch zutreffenden Lageanalyse in BVGE 2011/25 ist der Wegweisungsvollzug nach Äthiopien grundsätzlich zumutbar (BVGE 2011/25 E. 8.3 S. 520). Aufgrund der schwierigen sozioökonomischen Situation ist bei alleinstehenden Frauen die Zumutbarkeit in Abweichung von diesem Grundsatz jedoch nur anzunehmen, wenn begünstigende Faktoren vorliegen, welche ihr eine soziale und wirtschaftliche Eingliederung in der Heimat ermöglichen (ebd. E. 8.5 S. 521 f.). Die Beschwerdeführerin verfügt über eine Grundschulausbildung sowie einen Abschluss eines (Berufsbezeichnung)-College. Seit 2002 war sie in diesem Beruf tätig, zuerst in E._______ und seit ca. Mai 2005 in (...) in Addis Abeba (vgl. act. A5 S. 2). Verbunden mit dem Umstand, dass Addis Abeba - verglichen mit anderen Städten sowie den ländlichen Regionen - ohnehin bessere Arbeits- und Einkommensmöglichkeiten bietet (vgl. dazu BVGE 2011/25 E. 8.6 S. 522), sollte der Beschwerdeführerin eine wirtschaftliche Wiedereingliederung somit möglich sein. Wie das BFM zu Recht ausführte, ist anzunehmen, dass die Beschwerdeführerin ausserdem über nicht unerhebliche Ersparnisse verfügt. Durch ihre Schwester, mit welcher die Beschwerdeführerin bereits vor ihrer Ausreise zusammengelebt hat und zu welcher sie während ihres Aufenthalts in der Schweiz Kontakte pflegte, verfügt sie in der Heimat über einen gefestigten sozialen Kontakt. Überdies erwähnte die Beschwerdeführerin einen Freund, welcher sie mit dem Schlepper zusammenführte und ihr bereits bei der Wohnungssuche in Addis Abeba unterstützend zur Seite stand (act. A20 F125). Somit besteht ein weiterer unterstützender sozialer Kontakt. Es sei noch bemerkt, dass die Beschwerdeführerin in der Heimat über weitere Angehörige verfügt, und ihre während der BzP getätigten Aussagen über die Verhältnisse ihrer Geschwister und weiteren Angehörigen lassen bezweifeln, dass sie - wie in der Beschwerde behauptet - mit diesen seit zehn Jahren keinen Kontakt mehr pflege. Aufgrund der Unglaubhaftigkeit der Fluchtgeschichte kann zudem angenommen werden, dass sich auch ihr Ehemann weiterhin in Äthiopien aufhält und die Beschwerdeführerinnen auch mit diesem wieder in Kontakt treten können. Aufgrund dieses sozialen Netzes und der vergleichsweise guten beruflichen und finanziellen Rahmenbedingungen ist das Vorliegen der in BVGE 2011/25 geforderten begünstigenden Faktoren zu bejahen. Zum geltend gemachten Herzfehler der Tochter kann auf die vorinstanzlichen Ausführungen in der Vernehmlassung verwiesen werden. Demnach sei die Tochter gemäss eingereichtem Arztbericht (...) normal belastbar und es sei keine (Behandlung) erforderlich. Die behandelnde Ärztin habe lediglich eine Kontrolluntersuchung (...) empfohlen. Diesbezüglich würden das Saint Gabriel Hospital, das Landmark and Addis Cardiac Hospital und das Yared Hospital, die sich alle in Addis Abeba befänden, Verlaufskontrollen durchführen und es bestehe im ebenfalls in der Hauptstadt gelegenen Black Lion Hospital ein neues kardiologisches Zentrum. Nicht zuletzt sei allgemein bekannt, dass Kinder mit solchen angeborenen Herzfehlern in der Regel nicht beeinträchtigt seien und meist keiner Behandlung bedürfen würden. Diese Erwägungen sind vollumfänglich zu bestätigen. Die Beschwerdeführerin stellte in ihrer Eingabe vom 10. Februar 2014 einen neuen ärztlichen Bericht in Aussicht, welcher bis zum heutigen Datum jedoch nicht beim Gericht eingetroffen ist. Aufgrund der den Beschwerdeführerinnen in der Instruktionsverfügung vom 9. Januar 2014 eingeräumten Frist zur Beibringung eines aktuellen Zeugnisses sowie des bisherigen Zeitablaufs, bestand genügend Möglichkeit für dessen Einreichung, und es erübrigt sich - zusätzlich bedingt durch die eindeutige Aussage im Bericht (...) -, einen weiteren Arztbericht abzuwarten. Nach dem Gesagten erweist sich der Vollzug der Wegweisung auch als zumutbar.</w:t>
      </w:r>
    </w:p>
    <w:p>
      <w:r>
        <w:rPr>
          <w:b/>
        </w:rPr>
        <w:t>E. 6.8</w:t>
      </w:r>
    </w:p>
    <w:p>
      <w:r>
        <w:t>Schliesslich obliegt es den Beschwerdeführerinnen,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6.9</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den Beschwerde­führerinnen aufzuerlegen (Art. 63 Abs. 1 VwVG). Allerdings ist das mit Beschwerde gestellte Gesuch auf Gewährung der unentgeltlichen Rechtspflege gutzuheissen, da die Begehren, wie in der Zwischenverfügung vom 9. Januar 2014 festgehalten, nicht aussichtslos waren und die Bedürftigkeit der Beschwerdeführerinnen durch die Unterstützungsbestätigung vom 8. Januar 2014 belegt ist. Folglich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