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D-7186/2010 vom 22. Oktober 2010</w:t>
      </w:r>
    </w:p>
    <w:p>
      <w:r>
        <w:t>Bundesverwaltungsgericht, 2010-10-22, FR</w:t>
      </w:r>
    </w:p>
    <w:p>
      <w:r>
        <w:rPr>
          <w:b/>
        </w:rPr>
        <w:t xml:space="preserve">Quelle: </w:t>
      </w:r>
      <w:r>
        <w:t>https://mcp.opencaselaw.ch/entscheid/bvger_D-7186_2010</w:t>
      </w:r>
    </w:p>
    <w:p>
      <w:r>
        <w:t>FR: TAF D-7186/2010 du 22 octobre 2010</w:t>
      </w:r>
    </w:p>
    <w:p>
      <w:r>
        <w:t>IT: TAF D-7186/2010 del 22 ottobre 2010</w:t>
      </w:r>
    </w:p>
    <w:p>
      <w:pPr>
        <w:pStyle w:val="Heading2"/>
      </w:pPr>
      <w:r>
        <w:t>Regeste</w:t>
      </w:r>
    </w:p>
    <w:p>
      <w:r>
        <w:t>Asile (non-entrée en matière) et renvoi","Asile (non-entrée en matière / procédure Dublin) et renvoi</w:t>
      </w:r>
    </w:p>
    <w:p>
      <w:pPr>
        <w:pStyle w:val="Heading2"/>
      </w:pPr>
      <w:r>
        <w:t>Volltext</w:t>
      </w:r>
    </w:p>
    <w:p>
      <w:r>
        <w:t>Bundesverwaltungsgericht Tribunal administratif fédéral Tribunale amministrativo federale Tribunal administrativ federal Cour IV D-7186/2010/tic {T 0/2} Arrêt du 22 octobre 2010 Composition Claudia Cotting-Schalch, juge unique, avec l'approbation de Regula Schenker Senn, juge ; Christophe Tissot, greffier. Parties A._______, Algérie, recourant, contre Office fédéral des migrations (ODM), Quellenweg 6, 3003 Berne, autorité inférieure. Objet Asile (non-entrée en matière) et renvoi (Dublin) ; décision de l'ODM du 28 septembre 2010 / [...]. Vu la quatrième demande d'asile déposée par A._______ le 14 mai 2010 auprès du Centre d'enregistrement et de procédure (CEP) de Kreuzlingen, l'audition du 4 août 2010, au cours de laquelle l'intéressé a été invité à se prononcer sur la compétence éventuelle de l'Allemagne pour traiter sa demande d'asile ainsi que sur un éventuel transfert vers cet Etat, la requête aux fins de reprise en charge adressée le 31 août 2010 par l'ODM aux autorités allemandes, fondée sur l'art. 16 al.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la réponse positive des autorités allemandes du 2 septembre 2010, la décision de l'Office fédéral des migrations (ODM) du 28 septembre 2010 par laquelle celui-ci n'est pas entré en matière sur la demande de l'intéressé en vertu de l'art. 34 al. 2 let. d de la loi sur l'asile du 26 juin 1998 (LAsi, RS 142.31), a ordonné son renvoi vers l'Allemagne ainsi que l'exécution de cette mesure, le recours introduit par ce dernier le 4 octobre 2010 dans lequel celui-ci s'est contenté de mentionner vouloir faire appel de la décision de l'ODM, la décision incidente du 8 octobre 2010, par laquelle le Tribunal administratif fédéral (ci-après : le Tribunal) a imparti au recourant un délai pour régulariser son recours, sous peine d'irrecevabilité, le courrier de l'intéressé du 11 octobre 2010, envoyé à l'ODM puis transmis au Tribunal, par lequel, dans les délais, A._______ en a appelé à "l'aimable indulgence" du Tribunal et à "l'étude d'une solution diplomate",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 selon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sans équivoque des pièces du dossier, qu'il s'agisse du résultat de la comparaison d'empreintes digitales effectuée par le biais du système Eurodac ou des déclarations de l'intéressé telles que consignées dans le procès-verbal de l'audition du 4 août 2010 et des auditions de ses demandes d'asile précédentes, que celui-ci a séjourné en Allemagne, en tant que requérant d'asile, avant de venir en Suisse, que le 31 août 2010, l'ODM a ainsi adressé aux autorités allemandes une requête aux fins de reprise en charge, fondée sur l'art. 16 al. 1 let. c règlement Dublin II (demandeurs d'asile dont la demande est en cours d'examen et qui se trouve, sans en avoir reçu la permission, sur le territoire d'un autre Etat membre), que cette requête a été acceptée par les autorités allemandes le 2 septembre 2010, qu'il s'ensuit, conformément à l'examen de la compétence selon le règlement Dublin II auquel l'ODM a procédé à juste titre en vertu de l'art. 29a al. 1 OA 1, que l'Allemagne est responsable du traitement de la demande d'asile de l'intéressé, que l'intéressé n'a fait valoir aucun motif susceptible de remettre en cause son transfert vers ce pays, qu'il s'est contenté, malgré une demande de régularisation du Tribunal, de ne motiver que très succinctement son recours ; qu'il n'a pas fait état de mauvais traitements déterminants sous l'angle de l'art. 3 de la Convention du 4 novembre 1950 de sauvegarde des droits de l'homme et des libertés fondamentales (CEDH, RS 0.101), ni de la part des autorités allemandes, ni de la part de tiers, durant son séjour, que dans son audition du 4 août 2010, il a mentionné qu'il n'existait pas de risque en cas de retour en Allemagne, que rien n'indique dans ces conditions qu'il pourrait être exposé à des traitements inhumains ou dégradants, en cas de transfert en Allemagne, qu'il n'a en outre fourni aucune indication selon laquelle les autorités allemandes failliraient à leurs obligations internationales en le renvoyant dans son pays, au mépris du principe de non-refoulement ou de l'art. 3 CEDH, s'il invoquait véritablement de nouveaux éléments établissant un risque concret et sérieux d'y subir des traitements contraires à ces dispositions, qu'il lui incombe de se prévaloir devant ces autorités de tous les motifs liés à sa situation personnelle, en relation avec un éventuel retour en Algérie, que son transfert s'avère licite, dès lors qu'il ne ressort d'aucune de ses déclarations qu'il violerait une obligation de la Suisse tirée du droit international public, qu'il n'y a pas lieu non plus d'admettre un empêchement au transfert en Allemagne pour des raisons humanitaires tirées de l'art. 29a al. 3 OA 1 (cf. dans ce sens arrêt du Tribunal administratif fédéral E-5644/2009 consid. 8 [p. 19ss] du 31 août 2010),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l'Allemagne demeure donc l'Etat responsable de l'examen de la demande d'asile au sens du règlement Dublin II, et elle est tenue de reprendre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celle-ci (cf. notamment art. 20 al. 1 let. d règlement Dublin II), que c'est ainsi à bon droit que l'ODM a refusé d'entrer en matière sur la demande d'asile de l'intéressé et qu'il a prononcé son transfert en Allemagne,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arrêt du Tribunal administratif fédéral E-5644/2009 consid. 10.2 [p. 22] du 31 août 2010),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art. 3 let. b et art. 6a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600.00, sont mis à la charge du recourant. Ce montant doit être versé sur le compte du Tribunal dans les 30 jours qui suivent l'expédition du présent arrêt. 3. Le présent arrêt est adressé : au recourant, [...] (par lettre recommandée ; annexes : [...], un bulletin de versement) à l'ODM, Division séjour, avec le dossier N [...] (par courrier interne ; en copie) [au canton] (en copie) Le juge unique : Le greffier : Claudia Cotting-Schalch Christophe Tissot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