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D-7183/2023 vom 18. Dezember 2023</w:t>
      </w:r>
    </w:p>
    <w:p>
      <w:r>
        <w:t>Bundesverwaltungsgericht, 2023-12-18, DE</w:t>
      </w:r>
    </w:p>
    <w:p>
      <w:r>
        <w:rPr>
          <w:b/>
        </w:rPr>
        <w:t xml:space="preserve">Quelle: </w:t>
      </w:r>
      <w:r>
        <w:t>https://mcp.opencaselaw.ch/entscheid/bvger_D-7183_2023_d20231218</w:t>
      </w:r>
    </w:p>
    <w:p>
      <w:r>
        <w:t>FR: TAF D-7183/2023 du 18 décembre 2023</w:t>
      </w:r>
    </w:p>
    <w:p>
      <w:r>
        <w:t>IT: TAF D-7183/2023 del 18 dicembre 2023</w:t>
      </w:r>
    </w:p>
    <w:p>
      <w:pPr>
        <w:pStyle w:val="Heading2"/>
      </w:pPr>
      <w:r>
        <w:t>Regeste</w:t>
      </w:r>
    </w:p>
    <w:p>
      <w:r>
        <w:t>Nichteintreten auf Asylgesuch und Wegweisung (Dublin-Verfahren - Art. 31a Abs. 1 Bst. b AsylG) | Nichteintreten auf Asylgesuch und Wegweisung (Dublin-Verfahren); Verfügung des SEM vom 18. Dezember 2023</w:t>
      </w:r>
    </w:p>
    <w:p>
      <w:pPr>
        <w:pStyle w:val="Heading2"/>
      </w:pPr>
      <w:r>
        <w:t>Erwägungen</w:t>
      </w:r>
    </w:p>
    <w:p>
      <w:r>
        <w:rPr>
          <w:b/>
        </w:rPr>
        <w:t>E. 1</w:t>
      </w:r>
    </w:p>
    <w:p>
      <w:r>
        <w:t>Das Bundesverwaltungsgericht entscheidet auf dem Gebiet des Asyls in der Regel – so auch vorliegend – endgültig über Beschwerden gegen Ver- fügungen (Art. 5 VwVG) des SEM (Art. 105 AsylG i.V.m. Art. 31–33 VGG; Art. 83 Bst. d Ziff. 1 BGG). Das Verfahren richtet sich nach dem VwVG, dem VGG und dem BGG, soweit das AsylG nichts anderes bestimmt (Art. 37 VGG und Art. 6 AsylG). Die Beschwerdeführenden sind als Verfü- gungsadressaten zur Beschwerde legitimiert (Art. 48 Abs. 1 VwVG). Auf</w:t>
      </w:r>
    </w:p>
    <w:p>
      <w:r>
        <w:t>D-7183/2023 Seite 5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und auf die Durchführung eines Schriftenwechsels verzichtet wurde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23 - 25 Dublin-III-VO) findet grundsätzlich keine (erneute) Zuständigkeitsprüfung nach Kapitel III Dub- lin-III-VO mehr statt (BVGE 2017 VI/5 E. 6.2 und 8.2.1).</w:t>
      </w:r>
    </w:p>
    <w:p>
      <w:r>
        <w:rPr>
          <w:b/>
        </w:rPr>
        <w:t>E. 3.3</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t>
      </w:r>
    </w:p>
    <w:p>
      <w:r>
        <w:t>D-7183/2023 Seite 6 weisen, die eine Gefahr einer unmenschlichen oder entwürdigenden Be- handlung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3.4</w:t>
      </w:r>
    </w:p>
    <w:p>
      <w:r>
        <w:t>Abweichend von Art. 3 Abs. 1 Dublin-III-VO kann jeder Mitgliedstaat beschliessen, einen bei ihm von einer drittstaatsangehörigen oder staaten- losen Person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konkretisiert und die Vorinstanz kann das Asylgesuch gemäss dieser Bestimmung "aus humanitären Gründen" auch dann behandeln, wenn dafür gemäss Dublin- III-VO ein anderer Staat zuständig wäre. Liegen individuelle völkerrechtli- che Überstellungshindernisse vor, ist der Selbsteintritt zwingend (vgl. BVGE 2015/9 E. 8.2.1).</w:t>
      </w:r>
    </w:p>
    <w:p>
      <w:r>
        <w:rPr>
          <w:b/>
        </w:rPr>
        <w:t>E. 4.1</w:t>
      </w:r>
    </w:p>
    <w:p>
      <w:r>
        <w:t>Die Vorinstanz begründet ihren Nichteintretensentscheid damit, dass die schwedischen Behörden den Wiederaufnahmeersuchen zugestimmt hätten und bis zu einem allfälligen Wegweisungsvollzug oder einer Rege- lung ihres Aufenthaltsstatus für die Beschwerdeführenden zuständig blie- ben. Es lägen keine Hinweise vor, wonach Schweden seinen völkerrechtli- chen Verpflichtungen nicht nachgekommen sei und das Asyl- und Wegwei- sungsverfahren nicht korrekt durchgeführt habe oder das Non-Refoule- ment-Gebot nicht beachten würde. Auch stehe es den Beschwerdeführen- den frei, weitere Rechtsmittel gegen den Entscheid der schwedischen Be- hörden zu ergreifen. Sodann wiesen das schwedische Asylverfahren und die Aufnahmebedingungen keine Schwachstellen auf, welche die Gefahr einer unmenschlichen oder erniedrigenden Behandlung im Sinne von Art. 3 Abs. 2 Dublin-III-VO oder Art. 3 der Europäischen Menschenrechtskonven- tion (EMRK; SR 0.101) beinhalten würden. Schweden sei sowohl Signa- tarstaat des Abkommens vom 28. Juli 1951 über die Rechtsstellung der Flüchtlinge (FK; SR 0.142.30) als auch der EMRK und es sei nicht davon auszugehen, dass sie in eine existenzielle Notlage geraten würden. Ebenso lägen keine Hinweise auf systemische Mängel im schwedischen Asyl- und Aufnahmesystem vor. Schliesslich werde durch die Wegweisung nach Schweden auch das Kindeswohl nicht verletzt. Was die Wegweisung</w:t>
      </w:r>
    </w:p>
    <w:p>
      <w:r>
        <w:t>D-7183/2023 Seite 7 nach Irak betreffe, sei eine allfällige Verletzung des Kindeswohls bei den zuständigen schwedischen Beschwerdeinstanzen oder dem zuständigen UN-Ausschuss geltend zu machen. Schweden sei zudem Signatarstaat des Übereinkommens vom 20. November 1989 über die Rechte des Kin- des (Kinderrechtskonvention, KRK; SR 0.107). Aus den Akten würden sich keine Hinweise dafür ergeben, dass die Gefahr bestehe, sie würden bei einer Überstellung von ihren Kindern getrennt. Die Verwurzelung der Kin- der in der Schweiz sei angesichts der relativ kurzen Aufenthaltsdauer noch nicht derart fortgeschritten, dass der Wegweisungsvollzug gegen das Kin- deswohl sprechen würde. Zudem sei Schweden ein Rechtsstaat mit einer funktionierenden Polizeibehörde. Gegen das geltend gemachte Mobbing ihrer Kinder stehe es den Beschwerdeführenden frei, sich an die zuständi- gen staatlichen Behörden zu richten. Bezüglich der geltend gemachten gesundheitlichen Probleme der Be- schwerdeführenden, lägen der Vorinstanz einzig drei Arztberichte der Tochter F._______ vor. Gemäss der Angaben der Eltern leide die Tochter an einer Leber- und Niereninsuffizienz. Gemäss dem Bericht vom 28. No- vember 2023 der Pädiatrie des (…) Spitals seien bei F._______ folgende Diagnosen gestellt worden: Sie habe bisher zweimal eine Nierenbecken- entzündung gehabt und sei seither unter antibiotischer Prophylaxe, die letzten zehn Tage habe sie jedoch keine Medikamente eingenommen. Wei- ter seien die alkalischen Phosphate isoliert erhöht, der Impfstatus unvoll- ständig und Harnleiteranomalien festgestellt worden, weshalb die antibio- tische Prophylaxe wieder aufgenommen werde. Trotz Anordnung einer Verlaufskontrolle seien gemäss dem Gesundheitsdienst im BAZ, weder für F._______ noch für ein anderes Familienmitglied, aktuell ärztliche Termine ausstehend, weshalb der medizinische Sachverhalt als hinreichend erstellt gelte und die Anwendung der Souveränitätsklausel aufgrund einer medizi- nischen Notlage nicht angebracht erscheine. Die weitere medizinische Be- handlung sei auch in Schweden möglich. Für die Überstellung sei einzig die Reisefähigkeit ausschlaggebend und sollte es zu diesem Zeitpunkt als notwendig erscheinen, würden die schwedischen Behörden über ihren Ge- sundheitszustand und die benötigte Behandlung informiert.</w:t>
      </w:r>
    </w:p>
    <w:p>
      <w:r>
        <w:rPr>
          <w:b/>
        </w:rPr>
        <w:t>E. 4.2</w:t>
      </w:r>
    </w:p>
    <w:p>
      <w:r>
        <w:t>In ihrer Beschwerdeschrift wiederholten die Beschwerdeführenden weitestgehend, was sie bereits im vorinstanzlichen Verfahren geltend ge- macht hatten und wiesen erneut auf ihren angeschlagenen physischen und psychischen Gesundheitszustand hin. Als traumatisierte Flüchtlinge aus dem Irak würden sie einer besonders verletzlichen Personenkategorie an- gehören, weswegen von einer Überstellung nach Schweden abzusehen sei.</w:t>
      </w:r>
    </w:p>
    <w:p>
      <w:r>
        <w:t>D-7183/2023 Seite 8</w:t>
      </w:r>
    </w:p>
    <w:p>
      <w:r>
        <w:rPr>
          <w:b/>
        </w:rPr>
        <w:t>E. 5.1</w:t>
      </w:r>
    </w:p>
    <w:p>
      <w:r>
        <w:t>Ein Abgleich der Fingerabdrücke der Beschwerdeführerenden mit der Eurodac-Datenbank ergab, dass diese am 18. Juli 2018 respektive 17. Au- gust 2018 in Schweden Asylgesuche gestellt hatten. Gestützt auf Art. 18 Abs. 1 Bst. d Dublin-III-VO ersuchte das SEM am 23. November 2023 die schwedischen Behörden um Wiederaufnahme der Beschwerdeführenden. Diese stimmten am 24. November 2023 den Ersuchen zu und anerkannten somit explizit ihre Zuständigkeit.</w:t>
      </w:r>
    </w:p>
    <w:p>
      <w:r>
        <w:rPr>
          <w:b/>
        </w:rPr>
        <w:t>E. 5.2</w:t>
      </w:r>
    </w:p>
    <w:p>
      <w:r>
        <w:t>Somit ist die grundsätzliche Zuständigkeit Schwedens für die Durch- führung des Asyl- und Wegweisungsverfahrens gegeben. Dies wird von den Beschwerdeführenden sodann auch nicht bestritten.</w:t>
      </w:r>
    </w:p>
    <w:p>
      <w:r>
        <w:rPr>
          <w:b/>
        </w:rPr>
        <w:t>E. 6.1</w:t>
      </w:r>
    </w:p>
    <w:p>
      <w:r>
        <w:t>Schweden ist Signatarstaat der EMRK, des Übereinkommens vom</w:t>
      </w:r>
    </w:p>
    <w:p>
      <w:r>
        <w:rPr>
          <w:b/>
        </w:rPr>
        <w:t>E. 6.2</w:t>
      </w:r>
    </w:p>
    <w:p>
      <w:r>
        <w:t>Die Beschwerdeführenden konnten kein konkretes Risiko darlegen, die schwedischen Behörden würden in ihrem Fall ihren völkerrechtlichen Ver- pflichtungen nicht nachkommen. Gemäss ihren Angaben haben sie am</w:t>
      </w:r>
    </w:p>
    <w:p>
      <w:r>
        <w:rPr>
          <w:b/>
        </w:rPr>
        <w:t>E. 6.3</w:t>
      </w:r>
    </w:p>
    <w:p>
      <w:r>
        <w:t>Vor diesem Hintergrund erweist sich die Anwendung von Art. 3 Abs. 2 Dublin-III-VO als nicht gerechtfertigt.</w:t>
      </w:r>
    </w:p>
    <w:p>
      <w:r>
        <w:rPr>
          <w:b/>
        </w:rPr>
        <w:t>E. 6.4.1</w:t>
      </w:r>
    </w:p>
    <w:p>
      <w:r>
        <w:t>Die Beschwerdeführenden berufen sich schliesslich auf ihren ange- schlagenen Gesundheitszustand, insbesondere den ihrer Tochter F._______, der einer Überstellung nach Schweden entgegenstehe.</w:t>
      </w:r>
    </w:p>
    <w:p>
      <w:r>
        <w:rPr>
          <w:b/>
        </w:rPr>
        <w:t>E. 6.4.2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w:t>
      </w:r>
    </w:p>
    <w:p>
      <w:r>
        <w:t>D-7183/2023 Seite 10 EGMR Paposhvili gegen Belgien 13. Dezember 2016, Grosse Kammer, 41738/10, §§ 180–193 m.w.H.).</w:t>
      </w:r>
    </w:p>
    <w:p>
      <w:r>
        <w:rPr>
          <w:b/>
        </w:rPr>
        <w:t>E. 6.4.3</w:t>
      </w:r>
    </w:p>
    <w:p>
      <w:r>
        <w:t>Eine solche Situation ist vorliegend nicht gegeben. Die Beschwerde- führenden konnten nicht darlegen, dass eine Überstellung ihre Gesundheit – insbesondere diejenige der Tochter F._______ – ernsthaft gefährden würde. Die medizinischen Beschwerden sind auch nicht von einer derarti- gen Schwere, dass aus humanitären Gründen von einer Überstellung ab- gesehen werden müsste. Die Beschwerdeführenden gaben denn anläss- lich des Dublin-Gesprächs an, F._______ sei in Schweden medizinisch ab- geklärt und behandelt worden, nach dem Wegweisungsentscheid habe sie jedoch keine Medikamente mehr erhalten und eine geplante Operation so- wie die weitere Behandlung seien ihr verwehrt worden. Dabei handelt es sich um eine unbelegte Behauptung, welche kein hinreichender Beleg da- für ist, die schwedischen Behörden hätten ihr den Zugang zur medizini- schen Notfall-Versorgung verweigert. Es ist davon auszugehen, dass Schweden den Beschwerdeführenden, und namentlich der Tochter F._______, nach der Überstellung die notwendige medizinische Behand- lung wird zukommen lassen, zumal dieses Land über eine ausreichende, zugängliche sowie eine mit der Schweiz vergleichbare medizinische Infra- struktur verfügt (vgl. Urteile des BVGer F-3204/2023 vom 19. Juni 2023 E. 5.3 m.w.H.; D-2247/2023 vom 28. April 2023). Die Mitgliedstaaten sind verpflichtet, den antragstellenden Personen die erforderliche medizinische Versorgung, die zumindest die Notversorgung und die unbedingt erforder- liche Behandlung von Krankheiten und schweren psychischen Störungen umfasst, zugänglich zu machen (Art. 19 Abs. 1 Aufnahmerichtlinie) und den antragstellenden Personen mit besonderen Bedürfnissen ist die erfor- derliche medizinische oder sonstige Hilfe (einschliesslich nötigenfalls einer geeigneten psychologischen Betreuung) zu gewähren (Art. 19 Abs. 2 Auf- nahmerichtlinie). Es liegen keine Hinweise vor, wonach Schweden seinen Verpflichtungen im Rahmen der Dublin-III-VO in medizinischer Hinsicht nicht nachkommen würde. Dem Gesundheitszustand von F._______ ist sodann – wie von der Vorinstanz bereits in Aussicht gestellt – im Rahmen der Überstellung Rechnung zu tragen und die kantonale Behörde anzuwei- sen, ihren gesundheitlichen Zustand bei der Planung und während des Vollzugs zu berücksichtigen, sowie die schwedischen Behörden bei Bedarf vor der Überstellung über ihren Gesundheitszustand und die notwendige medizinische Behandlung zu informieren.</w:t>
      </w:r>
    </w:p>
    <w:p>
      <w:r>
        <w:rPr>
          <w:b/>
        </w:rPr>
        <w:t>E. 6.5</w:t>
      </w:r>
    </w:p>
    <w:p>
      <w:r>
        <w:t>Das SEM führte in der angefochtenen Verfügung aus, in Würdigung der Akten und der von den Beschwerdeführenden geäusserten Umständen bestünden keine Gründe, welche die Schweiz veranlassen würden, die</w:t>
      </w:r>
    </w:p>
    <w:p>
      <w:r>
        <w:t>D-7183/2023 Seite 11 Souveränitätsklausel anzuwenden. Es hat diesen Umständen Rechnung getragen, sich mit dem Kindeswohl auseinandergesetzt und dargelegt, aus welchen Gründen es das Kindswohl im vorliegenden Fall nicht als gefähr- det erachtet, und insbesondere auch die gesundheitlichen Probleme von F._______ gewürdigt. Die angefochtene Verfügung ist unter diesem Blick- winkel nicht zu beanstanden. Insbesondere sind den Akten keine Hinweise auf einen Ermessensmissbrauch oder ein Über- respektive Unterschreiten des Ermessens zu entnehmen.</w:t>
      </w:r>
    </w:p>
    <w:p>
      <w:r>
        <w:rPr>
          <w:b/>
        </w:rPr>
        <w:t>E. 6.6</w:t>
      </w:r>
    </w:p>
    <w:p>
      <w:r>
        <w:t>Zusammenfassend ist festzuhalten, dass kein Grund für eine Anwen- dung der Ermessensklauseln von Art. 17 Dublin-III-VO oder von Art. 29a Abs. 3 AsylV 1 vorliegt. Schweden bleibt somit der für die Durchführung des Asyl- und Wegweisungsverfahrens der Beschwerdeführenden zustän- dige Mitgliedstaat gemäss Dublin-III-VO. 7. Die Vorinstanz ist nach dem Gesagten zu Recht in Anwendung von Art. 31a Abs. 1 Bst. b AsylG auf die Asylgesuche der Beschwerdeführenden nicht eingetreten. Da die Beschwerdeführenden nicht im Besitz einer gültigen Aufenthalts- oder Niederlassungsbewilligung sind, wurde die Überstellung nach Schweden in Anwendung von Art. 44 AsylG ebenfalls zu Recht an- 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Die Beschwerde ist abzuweisen und die Verfügung der Vorinstanz ist zu bestätigen. Der am 27. Dezember 2023 angeordnete Vollzugsstopp fällt mit vorliegendem Urteil dahin. 10. 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D-7183/2023 Seite 12</w:t>
      </w:r>
    </w:p>
    <w:p>
      <w:r>
        <w:rPr>
          <w:b/>
        </w:rPr>
        <w:t>E. 7</w:t>
      </w:r>
    </w:p>
    <w:p>
      <w:r>
        <w:t>Die Vorinstanz ist nach dem Gesagten zu Recht in Anwendung von Art. 31a Abs. 1 Bst. b AsylG auf die Asylgesuche der Beschwerdeführenden nicht eingetreten. Da die Beschwerdeführenden nicht im Besitz einer gültigen Aufenthalts- oder Niederlassungsbewilligung sind, wurde die Überstellung nach Schweden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Die Beschwerde ist abzuweisen und die Verfügung der Vorinstanz ist zu bestätigen. Der am 27. Dezember 2023 angeordnete Vollzugsstopp fällt mit vorliegendem Urteil dahin.</w:t>
      </w:r>
    </w:p>
    <w:p>
      <w:r>
        <w:rPr>
          <w:b/>
        </w:rPr>
        <w:t>E. 10</w:t>
      </w:r>
    </w:p>
    <w:p>
      <w:r>
        <w:t>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 linie und der Aufnahmerichtlinie ergeben. Das Bundesverwaltungsgericht geht in ständiger Rechtsprechung davon aus, dass das schwedische Asyl- verfahren und Aufnahmesystem keine systemischen Mängel im Sinn von Art. 3 Abs. 2 zweiter Satz Dublin-III-VO aufweisen (vgl. hierzu etwa Urteile des BVGer F-3204/2023 vom 19. Juni 2023 E. 5.3 m.w.H., D-2247/2023 vom 28. April 2023 sowie D-5136/2021 vom 2.März 2022 E. 6.4.1).</w:t>
      </w:r>
    </w:p>
    <w:p>
      <w:r>
        <w:rPr>
          <w:b/>
        </w:rPr>
        <w:t>E. 11</w:t>
      </w:r>
    </w:p>
    <w:p>
      <w:r>
        <w:t>Oktober 2023 in Schweden einen negativen Asylentscheid sowie einen Wegweisungsentscheid erhalten. Die dagegen erhobene Beschwerde wurde gemäss Auskunft der schwedischen Behörden abgewiesen (vgl. SEM act. 39/1 und 40/2). Aus den Akten ergeben sich keine konkreten An- haltspunkte für die Annahme, Schweden werde in ihrem Fall den Grund- satz des Non-Refoulement missachten und sie zur Ausreise in ein Land zwingen, in dem ihr Leib, ihr Leben oder ihre Freiheit aus einem Grund nach Art. 3 Abs. 1 AsylG gefährdet ist oder in dem sie Gefahr laufen wür- den, zur Ausreise in ein solches Land gezwungen zu werden. Ebenso we- nig bestehen konkrete Hinweise darauf, im Fall einer Ausschaffung nach Irak drohe eine Trennung von den Kindern. Die Beschwerdeführenden</w:t>
      </w:r>
    </w:p>
    <w:p>
      <w:r>
        <w:t>D-7183/2023 Seite 9 vermochten sodann keine individuellen Umstände geltend zu machen, ge- stützt auf welche sich die Annahme rechtfertigen würde, Schweden würde ihnen dauerhaft die ihnen gemäss Aufnahmerichtlinie zustehenden mini- malen Lebensbedingungen – so insbesondere auch hinsichtlich medizini- scher Versorgung oder der Unterbringung – vorenthalten. Weiter sind keine konkreten Anhaltspunkte dafür ersichtlich, die Beschwerdeführenden ge- rieten im Falle einer Wegweisung nach Schweden wegen der dortigen Auf- enthaltsbedingungen in eine existenzielle Notlage. Sie haben die Möglich- keit, bei allfälligen Schwierigkeiten die dafür zuständigen Behörden bezie- hungsweise die vor Ort tätigen karitativen Organisationen zu kontaktieren. Zudem steht es ihnen offen, sich bei allfälligen Problemen bei der Unter- bringung oder bei strafrechtlich relevanten Streitigkeiten, beispielsweise in der Schule, an die zuständigen schwedischen Justizbehörden zu wenden. Ebenso können sie beschwerdeweise an die zuständigen Stellen gelan- gen, sollten sie sich von den schwedischen Behörden in anderer Weise ungerecht oder rechtswidrig behandelt fühlen und die ihnen zustehenden Aufnahmebedingungen auf dem Rechtsweg einfordern (vgl. Art. 26 Auf- 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