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D-7181/2018 vom 29. Januar 2019</w:t>
      </w:r>
    </w:p>
    <w:p>
      <w:r>
        <w:t>Bundesverwaltungsgericht, 2019-01-29, DE</w:t>
      </w:r>
    </w:p>
    <w:p>
      <w:r>
        <w:rPr>
          <w:b/>
        </w:rPr>
        <w:t xml:space="preserve">Quelle: </w:t>
      </w:r>
      <w:r>
        <w:t>https://mcp.opencaselaw.ch/entscheid/bvger_D-7181_2018</w:t>
      </w:r>
    </w:p>
    <w:p>
      <w:r>
        <w:t>FR: TAF D-7181/2018 du 29 janvier 2019</w:t>
      </w:r>
    </w:p>
    <w:p>
      <w:r>
        <w:t>IT: TAF D-7181/2018 del 29 gennaio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Gesuchstellenden sprechen, bei einer objektivierten Sichtweise überwiegen oder nicht (vgl. BVGE 2015/3 E. 6.5.1, 2013/11 E. 5.1, 2012/5 E. 2.2, 2010/57 E. 2.3).</w:t>
      </w:r>
    </w:p>
    <w:p>
      <w:r>
        <w:rPr>
          <w:b/>
        </w:rPr>
        <w:t>E. 5.1</w:t>
      </w:r>
    </w:p>
    <w:p>
      <w:r>
        <w:t>Das SEM erachtete die Vorbringen des Beschwerdeführers als den Anforderungen an die Glaubhaftigkeit gemäss Art. 7 AsylG und an die Flüchtlingseigenschaft gemäss Art. 3 AsylG nicht genügend. Dieser Einschätzung ist im Ergebnis beizupflichten (vgl. auch nachfolgend E. 5.2 - 5.4). Zur Vermeidung von Wiederholungen kann auf die nicht zu beanstandenden Ausführungen in der angefochtenen Verfügung verwiesen werden. Der Rechtsmitteleingabe vom 17. Dezember 2018 sind keine stichhaltigen Entgegnungen zu entnehmen. Dem Beschwerdeführer wurde bereits mit Zwischenverfügung vom 9. Januar 2019 dargelegt, weshalb seine Beschwerdevorbringen keine Änderung in der Frage der Flüchtlingseigenschaft und des Asyls (sowie der Wegweisung) zu bewirken vermögen. Seither wurde keine Veränderung der Sachlage dargetan, so dass ebenfalls auf die besagte Zwischenverfügung verwiesen werden kann.</w:t>
      </w:r>
    </w:p>
    <w:p>
      <w:r>
        <w:rPr>
          <w:b/>
        </w:rPr>
        <w:t>E. 5.2</w:t>
      </w:r>
    </w:p>
    <w:p>
      <w:r>
        <w:t>Das SEM erachtete die Vorbringen des Beschwerdeführers, die ihn im September 2015 zur Flucht aus Afghanistan bewogen hätten (Warnung respektive Verfolgung durch Taliban-Angehörige), als den Anforderungen an die Glaubhaftigkeit gemäss Art. 7 AsylG nicht genügend. Dieser Einstimmung ist zuzustimmen. Aufgrund der Aktenlage ist es zwar grundsätzlich plausibel, dass der Beschwerdeführer in Afghanistan eine militärische Ausbildung absolviert hat (vgl. A18 [Bescheinigung Kursbesuch vom [...] bis [...], Bescheinigung Training vom [...] bis [...], Zutrittsschein zum [...] von [...], militärische Identitätskarte von [...]) und einmal Dienst geleistet hat. Seine Ausführungen zu den fluchtauslösenden Vorfällen, bei denen er mutmasslich von Taliban-Angehörigen in seiner Freizeit respektive im Zivilleben nach Beendigung des militärischen Dienstes verfolgt worden sei beziehungsweise sich verfolgt gefühlt habe, weisen aber erhebliche Widersprüche und Unstimmigkeiten auf und vermögen nicht zu überzeugen. Der Beschwerdeführer war weder in der Lage, die beiden besagten Ereignisse zeitlich widerspruchsfrei einzuordnen, noch hinsichtlich der Verfolgerschaft schlüssige Angaben zu machen; er äusserte lediglich vage Vermutungen. Übereinstimmend mit der Einschätzung des SEM ist es angesichts höchst widersprüchlicher chronologischer Angaben, vager Aussagen zum Militärdienst, undokumentiert gebliebener Vorbringen (insbesondere die Dolmetschertätigkeit bei der MP) sowie abweichender, auch auf Nachfragen oberflächlich gebliebener Ausführungen zur mutmasslichen Gefährdungssituation nicht glaubhaft, dass der Beschwerdeführer gezielt persönlich und intensiv als Militärangehöriger von den Taliban verfolgt worden ist. Mit den Ausführungen in der Rechtsmitteleingabe vom 17. Dezember 2018, die im Wesentlichen eine Wiederholung der bisherigen Vorbringen darstellen, vermag der Beschwerdeführer den von der Vorinstanz zutreffend aufgezeigten Unstimmigkeiten nichts Substanzielles entgegenzusetzen und die Zweifel an der Glaubhaftigkeit seiner Ausführungen nicht auszuräumen beziehungsweise keine gezielt gegen ihn gerichtete Verfolgung asylbeachtlichen Ausmasses im Sinne von Art. 3 AsylG darzulegen. Der Einwand des Beschwerdeführers, ihm fehle die Fähigkeit, Ereignisse zeitlich einzuordnen, vermag die erheblichen Widersprüche in seinen Schilderungen nicht zu erklären, zumal er eigenen Angaben zufolge über eine zehnjährige Schulbildung und die Fähigkeit zum Erlernen von Fremdsprachen verfügt (vgl. A6 S. 4). Zudem dürfte vom Beschwerdeführer selbst bei bestehenden Schwierigkeiten mit Jahr- und Monatsangaben erwartet werden, die zeitlichen Abläufe in chronologischer Hinsicht stimmig zu schildern; insbesondere wäre von ihm eine kohärente Angabe, ob die angebliche Verfolgung durch die Taliban während der Dienstzeit oder erst danach erfolgt sei, zu erwarten gewesen. Seine Schilderungen vermitteln indes kein stimmiges Bild. Der Beschwerdeführer vermag nicht überzeugend darzulegen, dass er im Zeitpunkt seiner Ausreise aus Afghanistan Ende September 2015 wegen seiner bereits (...) respektive (...) beendeten Tätigkeit im afghanischen Militär persönlich im Fokus der Taliban gestanden hat. Selbst bei Annahme einer zeitlich lange vor der Ausreise Ende September 2015 zurückliegenden Dolmetscherausbildung des Beschwerdeführers ergibt sich aus den Akten auch kein erhöhtes Risikoprofil für eine künftige gezielte Verfolgung seiner Person durch die Taliban. Es liegen keine konkreten Hinweise für die Annahme vor, dass der Beschwerdeführer aufgrund einer ihn erheblich exponierenden militärischen Tätigkeit persönlich im Visier der Taliban stehen und ihm deswegen eine asylrechtlich relevante Verfolgung drohen würde. An dieser Einschätzung vermag auch der Brief, den die Ehefrau im Frühling 2016 von Paschtu sprechenden Personen erhalten habe und der laut Mutmassung des Beschwerdeführers von Taliban aus Pakistan stammen könnte (vgl. A17 S. 18 F149 ff.), nichts zu ändern. Dem betreffenden Dokument kommt kaum Beweiswert zu, zumal dessen Inhalt angesichts unvollständiger Lesbarkeit (vgl. A17 S. 18 F151) nicht eruierbar ist. Auch mit dem Verweis auf Berichte des UNHCR vom 30. August 2018, der Schweizerischen Flüchtlingshilfe (SFH) vom 4. März 2016 und 14. September 2017 sowie ein Urteil des Bundesverwaltungsgerichts vom 31. Oktober 2017 zu Risikogruppen im afghanischen Kontext und zu Drohbriefen von Taliban (vgl. Beschwerdeschrift S. 4 ff.) vermag der Beschwerdeführer keine begründete Furcht vor gezielter Verfolgung seiner Person seitens der Taliban gemäss Art. 3 AsylG darzulegen.</w:t>
      </w:r>
    </w:p>
    <w:p>
      <w:r>
        <w:rPr>
          <w:b/>
        </w:rPr>
        <w:t>E. 5.3</w:t>
      </w:r>
    </w:p>
    <w:p>
      <w:r>
        <w:t>Soweit der Beschwerdeführer vorbrachte, ethnische Hazara würden in Afghanistan generell diskriminiert, ist festzustellen, dass die Zugehörigkeit zu den Hazara für sich allein keinen Asylgrund im Sinne von Art. 3 AsylG darstellt (vgl. hierzu bspw. die Urteile des BVGer D-1181/2017 vom 8. Januar 2019 E. 5.4 und D-4572/2016 vom 6. Dezember 2017 E. 5.4). Die für die Annahme einer Kollektivverfolgung gestellten hohen Anforderungen (vgl. dazu ausführlich BVGE 2013/12 E. 6; BVGE 2013/11 E. 5.3.2) sind im Falle der Hazara in Afghanistan nicht erfüllt.</w:t>
      </w:r>
    </w:p>
    <w:p>
      <w:r>
        <w:rPr>
          <w:b/>
        </w:rPr>
        <w:t>E. 5.4</w:t>
      </w:r>
    </w:p>
    <w:p>
      <w:r>
        <w:t>Zusammenfassend ist es dem Beschwerdeführer nicht gelungen, asylrechtlich relevante Verfolgungsgründe gemäss Art. 3 AsylG nachzuweisen oder zumindest glaubhaft zu machen. Das SEM hat die Flüchtlingseigenschaft zu Recht verneint und das Asylgesuch zutreffend abgelehnt.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7.2</w:t>
      </w:r>
    </w:p>
    <w:p>
      <w:r>
        <w:t>Nachdem das SEM in seiner Verfügung vom 15. November 2018 die vorläufige Aufnahme des Beschwerdeführers in der Schweiz angeordnet hat, erübrigen sich praxisgemäss weitere Ausführungen zur Zulässigkeit, Zumutbarkeit und Möglichkeit des Wegweisungsvollzugs. Mit dem vorliegenden Entscheid tritt die vorläufige Aufnahme formell in Kraft.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ist zur Begleichung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