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D-7174/2009 vom 13. September 2011</w:t>
      </w:r>
    </w:p>
    <w:p>
      <w:r>
        <w:t>Bundesverwaltungsgericht, 2011-09-13, FR</w:t>
      </w:r>
    </w:p>
    <w:p>
      <w:r>
        <w:rPr>
          <w:b/>
        </w:rPr>
        <w:t xml:space="preserve">Quelle: </w:t>
      </w:r>
      <w:r>
        <w:t>https://mcp.opencaselaw.ch/entscheid/bvger_D-7174_2009</w:t>
      </w:r>
    </w:p>
    <w:p>
      <w:r>
        <w:t>FR: TAF D-7174/2009 du 13 septembre 2011</w:t>
      </w:r>
    </w:p>
    <w:p>
      <w:r>
        <w:t>IT: TAF D-7174/2009 del 13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En l'espèce, le Tribunal est compétent pour examiner le recours.</w:t>
      </w:r>
    </w:p>
    <w:p>
      <w:r>
        <w:rPr>
          <w:b/>
        </w:rPr>
        <w:t>E. 1.2</w:t>
      </w:r>
    </w:p>
    <w:p>
      <w:r>
        <w:t>La recourante a qualité pour recourir (art. 48 al. 1 PA). Présenté dans la forme (art. 52 PA) et dans les délais (art. 108 al. 1 LAsi) prescrits par la loi, le recours est recevable.</w:t>
      </w:r>
    </w:p>
    <w:p>
      <w:r>
        <w:rPr>
          <w:b/>
        </w:rPr>
        <w:t>E. 2.1</w:t>
      </w:r>
    </w:p>
    <w:p>
      <w:r>
        <w:t>A titre liminaire, il sied de préciser que la demande du 18 février 2010 sera considérée comme un complément au recours du 16 novembre 2009, dite demande ayant été introduite alors que le recours était encore pendant par-devant le Tribunal.</w:t>
      </w:r>
    </w:p>
    <w:p>
      <w:r>
        <w:rPr>
          <w:b/>
        </w:rPr>
        <w:t>E. 2.2</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2.3</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JICRA 2006 n° 18 p. 181 ss, en particulier consid. 10.3.2).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(JICRA 2005 no 21 consid. 6.1 p. 190 s., JICRA 1996 no 28 consid. 3a p. 270, JICRA 1994 no 5 consid. 3c p. 43 s.;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w:t>
      </w:r>
    </w:p>
    <w:p>
      <w:r>
        <w:rPr>
          <w:b/>
        </w:rPr>
        <w:t>E. 3.2.2</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Max Kummer, Grundriss des Zivilprozessrechts, 4e éd., Berne 1984, p. 135, cité in: Kälin, op. cit., p. 302). Quand bien même la vraisemblance autorise l'objection et le doute, ceux-ci doivent toutefois paraître d'un point de vue objectif moins importants que les éléments parlant en faveur de la probabilité des allégations (cf.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no 11 p. 67 ss; Kälin, op. cit., p. 307 et 312).</w:t>
      </w:r>
    </w:p>
    <w:p>
      <w:r>
        <w:rPr>
          <w:b/>
        </w:rPr>
        <w:t>E. 4.1</w:t>
      </w:r>
    </w:p>
    <w:p>
      <w:r>
        <w:t>En l'espèce, les motifs d'asile invoqués par l'intéressée ne satisfont pas au critère de vraisemblance énoncé par l'art. 7 LAsi.</w:t>
      </w:r>
    </w:p>
    <w:p>
      <w:r>
        <w:rPr>
          <w:b/>
        </w:rPr>
        <w:t>E. 4.1.1</w:t>
      </w:r>
    </w:p>
    <w:p>
      <w:r>
        <w:t>Concernant son arrestation par l'armée, la recourante a tenu des propos confus et contradictoires, qui ne peuvent s'expliquer par son seul analphabétisme. Lors de l'audition sommaire, elle a spontanément déclaré qu'elle avait été arrêtée et enfermée (...) jours durant (cf. procès-verbal de l'audition du (...), p. 6). Au cours de l'audition sur les motifs, interrogée sur les problèmes éventuels qu'elle aurait rencontrés au Togo, elle a répondu qu'elle n'avait jamais été arrêtée, contrairement à son mari (cf. procès-verbal de l'audition du (...), p. 4, réponse ad question n° 33). Ce n'est qu'une fois confrontée à cette contradiction par l'auditeur de l'ODM qu'elle a dit avoir été elle-même arrêtée (cf. ibidem, réponse ad question n° 34). Par ailleurs, l'endroit où elle se serait trouvée lors de dite arrestation a fait l'objet d'allégations divergentes. Lors de sa première audition, elle a affirmé avoir été interpellée chez ses beaux-parents, alors qu'elle dormait dans la cuisine (cf. procès-verbal de l'audition du (...), p. 6) ; or, elle venait à peine de mentionner avoir quitté le domicile de sa belle-famille pour se réfugier chez des connaissances, situant cet événement juste avant l'arrestation (cf. ibidem). Dans le cadre de sa deuxième audition, elle a donné encore une autre explication, prétendant avoir été arrêtée dans la rue (cf. procès-verbal de l'audition du (...), p. 4, réponse ad question n° 39).</w:t>
      </w:r>
    </w:p>
    <w:p>
      <w:r>
        <w:rPr>
          <w:b/>
        </w:rPr>
        <w:t>E. 4.1.2</w:t>
      </w:r>
    </w:p>
    <w:p>
      <w:r>
        <w:t>Toujours à propos des démêlés qu'aurait eus l'intéressée avec les autorités militaires togolaises, le comportement qu'auraient adopté celles-ci n'apparaît ni cohérent ni logique. Il est en effet peu plausible que dites autorités aient à nouveau cherché à arrêter la recourante, à peine (...) jours après l'avoir libérée, sans qu'aucun événement particulier de nature à motiver une telle action ne soit intervenu entre-temps.</w:t>
      </w:r>
    </w:p>
    <w:p>
      <w:r>
        <w:rPr>
          <w:b/>
        </w:rPr>
        <w:t>E. 4.1.3</w:t>
      </w:r>
    </w:p>
    <w:p>
      <w:r>
        <w:t>S'agissant des dates et de la durée de ses différents séjours F._______, directement liés aux persécutions qu'elle aurait subies dans son pays, les déclarations de l'intéressée sont vagues et fluctuantes. A l'occasion de l'audition sommaire, cette dernière s'est montrée confuse à ce propos, expliquant finalement avoir quitté une première fois G._______ pour F._______ en (...), être retournée à G._______ en (...), puis être repartie F._______ en (...) (cf. procès-verbal de l'audition du (...), p. 3 et 4). Au cours de l'audition sur les motifs, elle a par contre affirmé avoir vécu F._______ (...), puis pendant (...) mois en (...) (cf. procès-verbal de l'audition du (...), p. 2).</w:t>
      </w:r>
    </w:p>
    <w:p>
      <w:r>
        <w:rPr>
          <w:b/>
        </w:rPr>
        <w:t>E. 4.1.4</w:t>
      </w:r>
    </w:p>
    <w:p>
      <w:r>
        <w:t>S'il n'est certes pas impossible que la recourante se soit trompée sur les dates de ses différents séjours F._______, l'indigence de son récit relatif aux séjours en question témoigne de l'invraisemblance des faits tels qu'ils ont été rapportés. L'intéressée ignore ainsi où vivait (...), alors qu'elle aurait vécu plusieurs années chez lui (cf. procès-verbal de l'audition du (...), p. 3). Pour justifier son ignorance, elle a avancé n'être jamais sortie de la maison pendant (...) ans (cf. ibidem, p. 4), ce qui, en sus de l'invraisemblance d'une telle allégation, n'explique pas pourquoi elle ne connaîtrait pas l'endroit où elle demeurait. Ses assertions au sujet des conditions de son arrivée chez (...) ne sont pas non plus convaincantes. Lors de son second exil F._______ en (...), la recourante serait descendue du bus dans un endroit inconnu, après un trajet au départ de G._______ dont elle ignore la durée (cf. ibidem, p. 8). La suite a fait l'objet d'affirmations divergentes. Elle aurait ainsi rencontré (...) par hasard à la gare (cf. ibidem, p. 3) ou aurait demandé à une personne où (...) habitait, avant d'y être conduite par cette personne (cf. ibidem, p. 8), selon la version proposée.</w:t>
      </w:r>
    </w:p>
    <w:p>
      <w:r>
        <w:rPr>
          <w:b/>
        </w:rPr>
        <w:t>E. 4.1.5</w:t>
      </w:r>
    </w:p>
    <w:p>
      <w:r>
        <w:t>En ce qui concerne la communauté religieuse auprès de laquelle l'intéressée aurait vécu, les propos de celle-ci sont trop peu circonstanciés pour être crédibles. Elle n'a pu citer ni le nom de la communauté, ni l'endroit où elle se trouve F._______, se contentant de préciser qu'il s'agissait d'une Eglise catholique (cf. ibidem, p. 7 ; cf. procès-verbal de l'audition du (...), p. 6).</w:t>
      </w:r>
    </w:p>
    <w:p>
      <w:r>
        <w:rPr>
          <w:b/>
        </w:rPr>
        <w:t>E. 4.1.6</w:t>
      </w:r>
    </w:p>
    <w:p>
      <w:r>
        <w:t>La description du voyage en Suisse, indigente, relève en outre du stéréotype. S'agissant de son trajet en avion du F._______ jusqu'en Europe, elle ne connaît pas la ville de départ (cf. procès-verbal de l'audition du (...), p. 8), et s'est montrée confuse concernant le lieu de son arrivée, ne sachant pas s'il s'agit de I._______ ou de la Suisse, puis suggérant dans la suite de son discours qu'il pourrait bien s'agir de I._______ (cf. ibidem, p. 8 à 10). Elle ignore également le nom de la compagnie aérienne avec laquelle elle aurait voyagé (cf. ibidem, p. 9). A propos des documents d'identité, elle a dit dans un premier temps avoir voyagé sans papiers d'identité sur elle, et ne pas savoir si le passeur qui l'accompagnait en était muni (cf. ibidem, p. 9). Par la suite, elle a prétendu que le passeur avait présenté des documents à sa place (cf. procès-verbal de l'audition du (...), p. 6, réponse ad question n° 71). Les circonstances de son entrée en Suisse restent par ailleurs floues, en particulier concernant l'existence et la nature d'éventuels documents d'identité lors du passage de la frontière (cf. procès-verbal de l'audition du (...), p. 9 et 10).</w:t>
      </w:r>
    </w:p>
    <w:p>
      <w:r>
        <w:rPr>
          <w:b/>
        </w:rPr>
        <w:t>E. 4.1.7</w:t>
      </w:r>
    </w:p>
    <w:p>
      <w:r>
        <w:t>A tous ces éléments d'invraisemblance s'ajoute le fait que les motifs d'asile présentés par son mari ont été jugés non crédibles par le Tribunal (arrêt du Tribunal administratif fédéral D-4448/2006 du 8 juillet 2009). Or, les motifs de l'intéressée sont directement liés à ceux de son époux.</w:t>
      </w:r>
    </w:p>
    <w:p>
      <w:r>
        <w:rPr>
          <w:b/>
        </w:rPr>
        <w:t>E. 4.1.8</w:t>
      </w:r>
    </w:p>
    <w:p>
      <w:r>
        <w:t>Quant aux différents moyens de preuve produits, ceux-ci ne sont pas de nature à modifier l'appréciation du Tribunal. En ce qui concerne les trois convocations de police des (...), leur facture est sujette à caution. (...). Elles ne sont donc pas de nature à établir la réalité des problèmes prétendument rencontrés au pays. Il en va de même des convocations de la Gendarmerie nationale des (...), établies sur des formulaires photocopiés, (...). On ne comprend pas non plus pourquoi ce serait la brigade (...) qui serait intéressée à entendre l'intéressée dans le cadre du récit présenté. Le courrier du (...) adressé au mari de la recourante est un document sans valeur officielle, émanant de surcroît d'un proche de l'intéressée, et dont le caractère complaisant ressort du texte même du document. Quant aux attestations de (...) des (...), elles émanent d'un organisme privé sans autorité particulière et ne font que réitérer certains des motifs d'asile allégués par la recourante et son époux, ce qui est insuffisant pour rendre de tels motifs plausibles aux yeux du Tribunal. Au demeurant, rien ne suggère que la personne qui a signé ces documents ait été témoin direct des faits relatés. Enfin, le texte de l'OMCT du 13 octobre 2009 se contente de relater un fait qui ne concerne nullement l'intéressée. Il ne s'agit que d'un événement particulier survenu au Togo, sans lien avec le cas d'espèce. Au vu de ce qui précède, les moyens de preuve produits ne permettent pas de remettre en cause l'invraisemblance du récit présenté.</w:t>
      </w:r>
    </w:p>
    <w:p>
      <w:r>
        <w:rPr>
          <w:b/>
        </w:rPr>
        <w:t>E. 4.2</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l'intéressée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la recourante n'a pas rendu hautement probable qu'elle serait personnellement visée, en cas de retour dans son pays d'origine, par des mesures incompatibles avec l'art. 3 CEDH ou d'autres dispositions contraignantes de droit international (cf. supra consid. 4).</w:t>
      </w:r>
    </w:p>
    <w:p>
      <w:r>
        <w:rPr>
          <w:b/>
        </w:rPr>
        <w:t>E. 7.5</w:t>
      </w:r>
    </w:p>
    <w:p>
      <w:r>
        <w:t>Dès lors, l'exécution du renvoi de l'intéressée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n°24 consid. 5 p. 157 s.).</w:t>
      </w:r>
    </w:p>
    <w:p>
      <w:r>
        <w:rPr>
          <w:b/>
        </w:rPr>
        <w:t>E. 8.3</w:t>
      </w:r>
    </w:p>
    <w:p>
      <w:r>
        <w:t>En l'espèce, s'agissant de la situation générale régnant actuellement au Togo,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8.4</w:t>
      </w:r>
    </w:p>
    <w:p>
      <w:r>
        <w:t>Pour ce qui a trait à la situation personnelle de la recourante, force est de constater qu'elle ne fait valoir aucun motif d'ordre personnel susceptible de faire obstacle à l'exécution du renvoi. Elle est encore jeune et n'a pas établi ni même allégué qu'elle souffrait de problèmes de santé pour lesquels elle ne pourrait être soignée dans son pays. Elle dispose par ailleurs sur place d'un solide réseau familial et social, constitué notamment de (...). En outre, elle pourra compter sur l'aide de son mari, dont la procédure est définitivement close suite aux arrêts du 8 juillet 2009 (D-4448/2006) et 16 avril 2010 (...) rendus par le Tribunal. L'intéressée a trois enfants en Suisse, à savoir B._______, C._______ et D._______. Dans ce contexte, il y a lieu de rappeler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et ATAF 2009/28). In casu, au vu du jeune âge des enfants et du laps de temps passé en Suisse, un retour au Togo en compagnie des deux parents ne saurait constituer un déracinement susceptible de porter atteinte à leur développement personnel, leur éducation pouvant également être menée à bien dans leur pays d'origine.</w:t>
      </w:r>
    </w:p>
    <w:p>
      <w:r>
        <w:rPr>
          <w:b/>
        </w:rPr>
        <w:t>E. 8.5</w:t>
      </w:r>
    </w:p>
    <w:p>
      <w:r>
        <w:t>Compte tenu de ce qui précède, l'exécution du renvoi s'avère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l'intéressée est tenue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la décision d'exécution du renvoi, doit être également rejeté.</w:t>
      </w:r>
    </w:p>
    <w:p>
      <w:r>
        <w:rPr>
          <w:b/>
        </w:rPr>
        <w:t>E. 11</w:t>
      </w:r>
    </w:p>
    <w:p>
      <w:r>
        <w:t>Au vu de l'issue de la cause, il y a lieu de mettre les frais de procédure, s'élevant à Fr. 600.-,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