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D-7173/2015 vom 2. August 2016</w:t>
      </w:r>
    </w:p>
    <w:p>
      <w:r>
        <w:t>Bundesverwaltungsgericht, 2016-08-02, DE</w:t>
      </w:r>
    </w:p>
    <w:p>
      <w:r>
        <w:rPr>
          <w:b/>
        </w:rPr>
        <w:t xml:space="preserve">Quelle: </w:t>
      </w:r>
      <w:r>
        <w:t>https://mcp.opencaselaw.ch/entscheid/bvger_D-7173_2015</w:t>
      </w:r>
    </w:p>
    <w:p>
      <w:r>
        <w:t>FR: TAF D-7173/2015 du 2 août 2016</w:t>
      </w:r>
    </w:p>
    <w:p>
      <w:r>
        <w:t>IT: TAF D-7173/2015 del 2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 Das Selbsteintrittsrechtwird im Landesrecht in Art. 29a Abs. 3 der Asylverordnung 1 vom 11. August 1999 (AsylV 1, SR 142.311) konkretisiert, gemäss welcher das SEM das Asylgesuch "aus humanitären Gründen" auch dann behandeln kann, wenn dafür gemäss Dublin-III-VO ein anderer Staat zuständig wäre.</w:t>
      </w:r>
    </w:p>
    <w:p>
      <w:r>
        <w:rPr>
          <w:b/>
        </w:rPr>
        <w:t>E. 4.1</w:t>
      </w:r>
    </w:p>
    <w:p>
      <w:r>
        <w:t>Ein Abgleich der Fingerabdrücke des Beschwerdeführers mit der «Eurodac»-Datenbank ergab, dass dieser am 13. November 2006 in Italien ein Asylgesuch eingereicht hatte. Das SEM ersuchte deshalb die italienischen Behörden am 9. Oktober 2015 um Wiederaufnahme des Beschwerde-führers gestützt auf Art. 23 respektive Art. 24 Dublin-III-VO. Die italienischen Behörden liessen das Übernahmeersuchen innert der in Art. 25 Abs. 1 Dublin-III-VO vorgesehenen Frist unbeantwortet, womit sie ihre Zuständigkeit implizit anerkannten (Art. 25 Abs. 2 Dublin-III-VO). Die grundsätzliche Zuständigkeit Italiens ist somit gegeben.</w:t>
      </w:r>
    </w:p>
    <w:p>
      <w:r>
        <w:rPr>
          <w:b/>
        </w:rPr>
        <w:t>E. 4.2</w:t>
      </w:r>
    </w:p>
    <w:p>
      <w:r>
        <w:t>Der Beschwerdeführer bestreitet nicht, in Italien ein Asylgesuch eingereicht zu haben. Demgegenüber macht er im Wesentlichen geltend, er habe nicht in der Schweiz um Asyl ersucht, weil er in Italien Probleme habe, sondern weil seine Frau hier sei (vgl. act. A 4/10 S. 7). Des Weiteren führt er in seiner Replikeingabe vom 17. Dezember 2015 aus, es sei vorliegend nicht klar, ob die Dublin-III-VO das einschlägige Vertragswerk sei, da das SEM nicht näher abgeklärt habe, welchen Aufenthaltsstatus er in Italien denn habe. Zudem habe das SEM in seinem Wiederaufnahmeersuchen an die italienischen Behörden mit keinem Wort die Anwesenheit seiner Ehefrau und seines Kindes in der Schweiz erwähnt.</w:t>
      </w:r>
    </w:p>
    <w:p>
      <w:r>
        <w:rPr>
          <w:b/>
        </w:rPr>
        <w:t>E. 4.3</w:t>
      </w:r>
    </w:p>
    <w:p>
      <w:r>
        <w:t>Der Beschwerdeführer hat gemäss eigenen Angaben in Italien im Jahr 2012 eine Aufenthaltsbewilligung erhalten (vgl. Beschwerdeschrift vom 9. November 2015), welche bis 2019 gültig ist (vgl. A4/10, S. 6). In der Beschwerde macht er dies betreffend weiter geltend, er könne die Aufenthaltsbewilligung mangels Arbeitsstelle nicht erneuern. Gemäss Beweismitteleingabe vom 15. Februar 2016 verfügt der Beschwerdeführer über ein Reisedokument, gültig bis am 16. März 2014, welches ihm gestützt auf die Bestimmungen der FK ausgestellt wurde. Aufgrund der dem Gericht vorliegenden Akten ist nicht feststellbar, ob der Beschwerdeführer bereits internationalen Schutz im Sinne von Art. 2 lit. a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erhalten hat. Das mit Eingabe vom 15. Februar 2016 in Kopie eingereichte Reisedokument, gültig bis am 16. März 2014, könnte darauf hindeuten; das Dokument vermag aber den Sachverhalt insofern nicht zu klären, weil der Beschwerdeführer selber ausgesagt hat, er verfüge über eine Aufenthaltsbewilligung, welche bis 2019 gültig sei (vgl. A4/10, S. 6), respektive er könne die Aufenthaltsbewilligung mangels Arbeitsstelle nicht erneuern. Seine eigenen Aussagen stehen demnach im Widerspruch zu dem lediglich in Kopie eingereichten Beweismittel, welches zudem in Verletzung seiner Mitwirkungspflicht verspätet eingereicht wurde, ohne dass hierfür irgendeine Erklärung abgegeben worden wäre. Das SEM hat somit im Rahmen des Untersuchungsgrundsatzes, der seine Grenzen an der Mitwirkungspflicht der asylsuchenden Person findet, den rechtserheblichen Sachverhalt vollständig und richtig abgeklärt (vgl. zum Ganzen auch Entscheidungen und Mitteilungen der Schweizerischen Asylrekurskommission [EMARK] 2003 Nr. 13 E. 4c S. 83). Es war nicht gehalten, im vorliegenden Verfahren weitere Nachforschungen zum unklaren Aufenthaltsstatus des Beschwerdeführers in Italien zu tätigen, zumal Italien seine Zuständigkeit gemäss Dublin-III-VO implizit anerkannt hat. Demnach ist vorliegend festzustellen, dass das SEM aufgrund der Aktenlage zu Recht ein Wiederaufnahmeverfahren gestützt auf die Normen der Dublin-III-VO eingeleitet hat.</w:t>
      </w:r>
    </w:p>
    <w:p>
      <w:r>
        <w:rPr>
          <w:b/>
        </w:rPr>
        <w:t>E. 4.4</w:t>
      </w:r>
    </w:p>
    <w:p>
      <w:r>
        <w:t>Gemäss den dem Gericht vorliegenden Akten ist das SEM des Weiteren zu Recht davon ausgegangen, dass die Ehe zwischen dem Beschwerdeführer und seiner angeblichen Ehefrau im Sinne von Art. 2 Bst. g Dublin-III-VO nicht glaubhaft dargelegt worden ist, weshalb es auch nicht gehalten war, die Anwesenheit seiner angeblichen Frau und des angeblichen Kindes zu erwähnen. Zwischen den Aussagen des Beschwerdeführers und jenen seiner angeblichen Ehefrau ergeben sich erhebliche Diskrepanzen. Der Beschwerdeführer hat anlässlich seiner Befragung vom 2. Oktober 2015 zu Protokoll gegeben, er habe Äthiopien 2005 verlassen und sei dann nach einigen Monaten Aufenthalt im Sudan und Libyen nach Italien gelangt, wo er - abgesehen von einem kurzen Aufenthalt im Sudan - bis zu seiner Einreise in die Schweiz gelebt habe. Ein Abgleich der Fingerabdrücke des Beschwerdeführers mit der «Eurodac»-Datenbank ergab, dass er am 13. November 2006 in Italien ein Asylgesuch eingereicht hatte (vgl. A 3/1). Seine angebliche Frau habe er letztmals 2013 im Sudan getroffen. Die angebliche Ehefrau des Beschwerdeführers hat demgegenüber anlässlich ihrer Befragung am 24. Januar 2014 und der Anhörung am 11. Dezember 2014 zu Protokoll gegeben, sie habe bis zu ihrer Schwangerschaft (im Jahr [...]) gemeinsam mit ihrem Ehemann gelebt (vgl. vorinstanzliche Akten N [...], A4/11, S. 5). Als sie im (...) Monat schwanger gewesen sei, habe sich dieser von ihr getrennt (vgl. vorinstanzliche Akten N [...], A13/12, S. 9). Schliesslich hat der Beschwerdeführer betreffend seiner angeblich im Jahr 2001 geschlossenen Ehe auch kein einziges Beweismittel zu den Akten gereicht. Insgesamt ist es demnach dem Beschwerdeführer nicht gelungen glaubhaft darzulegen, dass zwischen ihm und S.S. eine Ehe im Sinne von Art. 2 Bst. g Dublin-III-VO besteht. Gleiches hat dementsprechend für die Beziehung zwischen dem Beschwerdeführer und seinem angeblichen Kind zu gelten, welche gänzlich unbelegt geblieben ist.</w:t>
      </w:r>
    </w:p>
    <w:p>
      <w:r>
        <w:rPr>
          <w:b/>
        </w:rPr>
        <w:t>E. 4.5</w:t>
      </w:r>
    </w:p>
    <w:p>
      <w:r>
        <w:t>Ebenso wenig kann vorliegend von einer Familienkonstellation gesprochen werden, welche durch Art. 8 EMRK geschützt wäre. Der Beschwerdeführer reiste eigenen Angaben zufolge Ende September 2015 in die Schweiz ein, wo seine angebliche Ehefrau und sein angebliches Kind wohnhaft sind. Er verbringe so viel Zeit wie möglich mit seiner Familie und sorge sich um sein Kind. Zunächst ist betreffend der widersprüchlichen Angaben des Beschwerdeführers und S.S. zu ihrer Beziehung seit dem Jahr 2001 bis zum Zeitpunkt des Wiedersehens in der Schweiz auf die vorangehenden Erwägungen zu verweisen. Die diesbezüglichen Angaben des Beschwerdeführers sind demnach unglaubhaft. Die nunmehr neunmonatige Beziehung zwischen dem Beschwerdeführer und S.S. ist nicht dergestalt, um als dauerhaft und stabil im Sinne von Art. 8 EMRK qualifiziert zu werden. Der Beschwerdeführer hat das heute gut (...) Kind erstmals im Oktober 2015 gesehen. Es liegt kein Nachweis für das Vater-Kind-Verhältnis vor, wobei auch die vom SEM im Rahmen des Gesuchs um Kantonswechsel angesetzte Frist zur Einreichung einer Kindsanerkennung ungenutzt verstrichen ist. Die eingereichten Fotografien sind nicht geeignet, um vorliegend das Bestehen einer Familiengemeinschaft zu belegen. Im Lichte dieser Ausführungen besehen erübrigt es sich schliesslich auch, auf die in der Replik gemachten Ausführungen zum Kindeswohl respektive zu Art. 3 KRK näher einzugehen.</w:t>
      </w:r>
    </w:p>
    <w:p>
      <w:r>
        <w:rPr>
          <w:b/>
        </w:rPr>
        <w:t>E. 5.1</w:t>
      </w:r>
    </w:p>
    <w:p>
      <w:r>
        <w:t>Gemäss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5.1.1</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5.1.2</w:t>
      </w:r>
    </w:p>
    <w:p>
      <w:r>
        <w:t>Unter diesen Umständen ist die Anwendung von Art. 3 Abs. 2 Dublin-III-VO nicht gerechtfertigt.</w:t>
      </w:r>
    </w:p>
    <w:p>
      <w:r>
        <w:rPr>
          <w:b/>
        </w:rPr>
        <w:t>E. 5.2</w:t>
      </w:r>
    </w:p>
    <w:p>
      <w:r>
        <w:t>Der Beschwerdeführer fordert mit seinem Vorbringen weiter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5.2.1</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5.2.2</w:t>
      </w:r>
    </w:p>
    <w:p>
      <w:r>
        <w:t>Soweit der Beschwerdeführer sinngemäss das Vorliegen von "humanitären Gründen" geltend macht, ist Folgendes festzuhalten:</w:t>
      </w:r>
    </w:p>
    <w:p>
      <w:r>
        <w:rPr>
          <w:b/>
        </w:rPr>
        <w:t>E. 5.2.2.1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 in Anbetracht der unglaubhaften Angaben des Beschwerdeführers - korrekt ausgeübt hat (vgl. Art. 106 Abs. 1 Bst. a und b AsylG).</w:t>
      </w:r>
    </w:p>
    <w:p>
      <w:r>
        <w:rPr>
          <w:b/>
        </w:rPr>
        <w:t>E. 5.2.2.2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5.2.3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5.3</w:t>
      </w:r>
    </w:p>
    <w:p>
      <w:r>
        <w:t>Somit bleibt Italien der für die Behandlung des Asylgesuches des Beschwerdeführers zuständige Mitgliedstaat gemäss Dublin-III-VO. Italien ist verpflichtet, das Asylverfahren gemäss Art. 23, 24, 25 und 29 wiederaufzunehmen. Im Lichte der vorangehenden Erwägungen erübrigt es sich, auf weitere in der Beschwerde und der Replikeingabe gemachte Ausführungen einzugehen, da diese nicht geeignet sind, zu einer anderen Betrachtungsweise zu führen.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Das mit Eingabe vom 23. November 2015 (Eingang beim Bundesverwaltungsgericht) von der angeblichen Ehefrau S.S. zu den Akten gereichte Gesuch um Familienzusammenführung wird zuständigkeitshalber mit vorliegendem Urteil an das SEM überwiesen.</w:t>
      </w:r>
    </w:p>
    <w:p>
      <w:r>
        <w:rPr>
          <w:b/>
        </w:rPr>
        <w:t>E. 9</w:t>
      </w:r>
    </w:p>
    <w:p>
      <w:r>
        <w:t>Nach dem Gesagten ist die Beschwerde abzuweisen und die Verfügung des SEM zu bestätigen. Der mit Telefax vom 11. November 2015 angeordnete Vollzugsstopp ist aufzuheben.</w:t>
      </w:r>
    </w:p>
    <w:p>
      <w:r>
        <w:rPr>
          <w:b/>
        </w:rPr>
        <w:t>E. 10</w:t>
      </w:r>
    </w:p>
    <w:p>
      <w:r>
        <w:t>Bei diesem Ausgang des Verfahrens wären die Kosten grundsätzlich dem Beschwerdeführer aufzuerlegen (Art. 63 Abs. 1 VwVG). Nachdem aber mit Zwischenverfügung vom 13. November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