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D-7156/2016 vom 23. November 2016</w:t>
      </w:r>
    </w:p>
    <w:p>
      <w:r>
        <w:t>Bundesverwaltungsgericht, 2016-11-23, DE</w:t>
      </w:r>
    </w:p>
    <w:p>
      <w:r>
        <w:rPr>
          <w:b/>
        </w:rPr>
        <w:t xml:space="preserve">Quelle: </w:t>
      </w:r>
      <w:r>
        <w:t>https://mcp.opencaselaw.ch/entscheid/bvger_D-7156_2016</w:t>
      </w:r>
    </w:p>
    <w:p>
      <w:r>
        <w:t>FR: TAF D-7156/2016 du 23 novembre 2016</w:t>
      </w:r>
    </w:p>
    <w:p>
      <w:r>
        <w:t>IT: TAF D-7156/2016 del 23 novembre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w:t>
      </w:r>
    </w:p>
    <w:p>
      <w:r>
        <w:rPr>
          <w:b/>
        </w:rPr>
        <w:t>E. 2.2</w:t>
      </w:r>
    </w:p>
    <w:p>
      <w:r>
        <w:t>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d Dublin-III-VO ist der Mitgliedstaat verpflichtet, einen Antragssteller, dessen Antrag abgelehnt wurde und der in einem anderen Mitgliedstaat einen Antrag gestellt hat oder der sich im Hoheitsgebiet eines anderen Mitgliedstaats ohne Aufenthaltstitel aufhält, nach Massgabe der Artikel 23, 24, 25 und 29 wieder aufzunehmen.</w:t>
      </w:r>
    </w:p>
    <w:p>
      <w:r>
        <w:rPr>
          <w:b/>
        </w:rPr>
        <w:t>E. 4.2</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Der Abgleich der Fingerabdrücke des Beschwerdeführers mit der «Eurodac»-Datenbank ergab, dass dieser am 29. Januar 2016 sowie am 5. Mai 2016 in Kroatien registriert wurde. Am 28. Oktober 2016 ersuchte das SEM die kroatischen Behörden um Übernahme des Beschwerdeführers gestützt auf Art. 18 Abs. 1 Bst. d Dublin-III-VO. Die kroatischen Behörden stimmten der Übernahme des Beschwerdeführers am 10. November 2016 ausdrücklich zu.</w:t>
      </w:r>
    </w:p>
    <w:p>
      <w:r>
        <w:rPr>
          <w:b/>
        </w:rPr>
        <w:t>E. 5.2</w:t>
      </w:r>
    </w:p>
    <w:p>
      <w:r>
        <w:t>Die grundsätzliche Zuständigkeit Kroatiens wird denn auch weder im Rahmen der Gewährung des rechtlichen Gehörs noch in der Beschwerdeschrift bestritten. Die Zuständigkeit Kroatiens ist somit gegeben.</w:t>
      </w:r>
    </w:p>
    <w:p>
      <w:r>
        <w:rPr>
          <w:b/>
        </w:rPr>
        <w:t>E. 6.1</w:t>
      </w:r>
    </w:p>
    <w:p>
      <w:r>
        <w:t>Im Lichte von Art. 3 Abs. 2 Dublin-III-VO ist folglich zu prüfen, ob wesentliche Gründe für die Annahme bestehen, das Asylverfahren und die Aufnahmebedingungen für Asylsuchende in Kroatien würden systemische Schwachstellen aufweisen, die eine Gefahr einer unmenschlichen oder entwürdigenden Behandlung im Sinne des Art. 4 der EU-Grundrechte-charta mit sich bringen würden.</w:t>
      </w:r>
    </w:p>
    <w:p>
      <w:r>
        <w:rPr>
          <w:b/>
        </w:rPr>
        <w:t>E. 6.2</w:t>
      </w:r>
    </w:p>
    <w:p>
      <w:r>
        <w:t>Es gibt keine wesentlichen Gründe für die Annahme, das Asylverfahren und die Aufnahmebedingungen für Antragsteller in Kroatien würden systemische Schwachstellen aufweisen, die eine Gefahr einer unmenschlichen oder entwürdigenden Behandlung im Sinne des Artikels 4 der EU-Grundrechtecharta mit sich bringen. Kroatien ist Signatarstaat der EMRK, der FK sowie der FoK und es gibt keine konkreten Hinweise dafür, dass sich Kroatien nicht an die daraus resultierenden Verpflichtungen hält. Auch kann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In einem im Rahmen des "Asylum Information Database"-Projektes (AIDA) erstellten Länderbericht des Europäischen Flüchtlingsrates ECRE vom Dezember 2015 wird die Überlastungen des kroatischen Asylsystems durch die geographische Lage Kroatiens an der "Balkan-Route" und die grosse Anzahl von Flüchtlingen auf der Durchreise geschildert. Dies gilt jedoch in erster Linie für die asylsuchenden Personen, welche Kroatien als Transitstaat auf ihrem weiteren Weg in westeuropäische Staaten betrachten. Der Bericht hält auch fest, dass Asylsuchenden, welche im Rahmen des Dublin-Verfahrens nach Kroatien überstellt würden, grundsätzlich ohne Probleme Zugang zum kroatischen Asylverfahren erhalten. Personen, die Kroatien während laufenden Asylverfahren verlassen hätten, und deren Verfahren ausgesetzt worden seien, wären gehalten, einen Folge-Asylantrag zu stellen (vgl. Urteil des Bundesverwaltungsgerichts D-1611/2016 vom 22. März 2016 [als Referenzurteil publiziert], mit Hinweis auf: Aida Country Report: Croatia, Update vom Dezember 2015, First instance procedure, Ziff. 3.2, S. 27, www.asylumineurope.org/sites/default/files/report-download/aida_ hr_update.ii_.pdf Hinweisen, besucht am 22.11.2016).</w:t>
      </w:r>
    </w:p>
    <w:p>
      <w:r>
        <w:rPr>
          <w:b/>
        </w:rPr>
        <w:t>E. 6.4</w:t>
      </w:r>
    </w:p>
    <w:p>
      <w:r>
        <w:t>Es liegen auch keine Anhaltspunkte vor, dass Kroatien seine staatsvertraglichen Verpflichtungen im vorliegenden Fall missachten und den Beschwerdeführer unter Verletzung von Art. 3 EMRK einer menschenunwürdigen oder erniedrigenden Behandlung aussetzen würde, oder dass das flüchtlingsrechtliche Non-Refoulement-Gebot verletzt würde. Der Beschwerdeführer hat keine konkreten Hinweise für die Annahme dargetan, Kroatien würde die ihm gemäss Aufnahmerichtlinie zustehenden Lebensbedingungen dauerhaft vorenthalten.</w:t>
      </w:r>
    </w:p>
    <w:p>
      <w:r>
        <w:rPr>
          <w:b/>
        </w:rPr>
        <w:t>E. 6.5</w:t>
      </w:r>
    </w:p>
    <w:p>
      <w:r>
        <w:t>Bezüglich des Vorbringens des Beschwerdeführers, er werde bei der Rückkehr nach Kroatien inhaftiert werden, ist darauf aufmerksam zu machen, dass gemäss der für Kroatien bindenden Richtlinie 2008/115/EG des Europäischen Parlaments und des Rates über gemeinsame Normen und Verfahren in den Mitgliedstaaten zur Rückführung illegal aufhältiger Drittstaatsangehöriger vom 16. Dezember 2008 (sog. Rückführungsrichtlinie) die Mitgliedstaaten Drittstaatsangehörige, gegen die ein Rückkehrverfahren anhängig ist, unter Umständen in Haft nehmen dürfen, um deren Rückkehr vorzubereiten und/oder die Abschiebung durchzuführen (Art. 15 Abs. 1 Rückführungsrichtlinie), wobei die Haftbedingungen den Anforderungen an Art. 16 Rückführungsrichtlinie genügen müssen. Aus den Akten sind keine Hinweise ersichtlich, dass sich Kroatien nicht an seine völkerrechtlichen und insbesondere europarechtlichen Verpflichtungen halten würde (vgl. auch Aida Country Report: Croatia, a.a.O. S. 59).</w:t>
      </w:r>
    </w:p>
    <w:p>
      <w:r>
        <w:rPr>
          <w:b/>
        </w:rPr>
        <w:t>E. 6.6</w:t>
      </w:r>
    </w:p>
    <w:p>
      <w:r>
        <w:t>Unter diesen Umständen ist die Anwendung von Art. 3 Abs. 2 Satz 2 Dublin-III-VO nicht gerechtfertigt. Das SEM war auch nicht gehalten, weitergehende Garantien bei den kroatischen Behörden einzuholen.</w:t>
      </w:r>
    </w:p>
    <w:p>
      <w:r>
        <w:rPr>
          <w:b/>
        </w:rPr>
        <w:t>E. 7.1</w:t>
      </w:r>
    </w:p>
    <w:p>
      <w:r>
        <w:t>Der Beschwerdeführer macht in seiner Beschwerde weiter auf seinen schlechten Gesundheitszustand aufmerksam. Aus den Akten geht sodann hervor, dass er unter [diversen Krankheiten] leidet. Damit macht der Beschwerdeführer geltend, die Überstellung nach Kroatien setze ihn einer Gefahr für seine Gesundheit aus und verletze so Art. 3 EMRK.</w:t>
      </w:r>
    </w:p>
    <w:p>
      <w:r>
        <w:rPr>
          <w:b/>
        </w:rPr>
        <w:t>E. 7.2</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w:t>
      </w:r>
    </w:p>
    <w:p>
      <w:r>
        <w:rPr>
          <w:b/>
        </w:rPr>
        <w:t>E. 7.3</w:t>
      </w:r>
    </w:p>
    <w:p>
      <w:r>
        <w:t>Eine solche Situation ist vorliegend nicht gegeben. Der Beschwerdeführer konnte nicht nachweisen, dass er nicht reisefähig sei oder eine Überstellung seine Gesundheit ernsthaft gefährden würde. Sein Gesundheitszustand vermag eine Unzulässigkeit im Sinne dieser restriktiven Rechtsprechung nicht zu rechtfertigen.</w:t>
      </w:r>
    </w:p>
    <w:p>
      <w:r>
        <w:rPr>
          <w:b/>
        </w:rPr>
        <w:t>E. 7.4</w:t>
      </w:r>
    </w:p>
    <w:p>
      <w:r>
        <w:t>Zudem ist festzuhalten, dass die Dublin-Mitgliedstaaten den Antragstellern die erforderliche medizinische Versorgung, die zumindest die Notversorgung und die unbedingt erforderliche Behandlung von Krankheiten und schweren psychischen Störungen umfasst, zugänglich machen müssen (Art. 19 Abs. 1 Aufnahmerichtlinie). Antragstellern mit besonderen Bedürfnissen haben sie die erforderliche medizinische oder sonstige Hilfe zu gewähren (Art. 19 Abs. 2 Aufnahmerichtlinie).</w:t>
      </w:r>
    </w:p>
    <w:p>
      <w:r>
        <w:rPr>
          <w:b/>
        </w:rPr>
        <w:t>E. 7.5</w:t>
      </w:r>
    </w:p>
    <w:p>
      <w:r>
        <w:t>Seit Juli 2015 gilt in Kroatien für Asylverfahren das "Zakon o me unarodnoj i privremenoj zastiti" (Englisch: Law on International and Temporary Protection, im Weiteren: LITP). Das Gesetz gewährt Asylsuchenden die Notfallversorgung und die nötige medizinische Versorgung. Besonders verletzliche Asylsuchende sind laut Gesetz angemessen zu unterstützen. In der Praxis ist die medizinische Versorgung eingeschränkt. Probleme erwachsen aus dem Umstand, dass keine Übersetzung gewährleistet ist. Dennoch ist davon auszugehen, dass der Beschwerdeführer Zugang zur nötigen Unterstützung erhalten kann (vgl. Urteil des Bundesverwaltungsgerichts D-1611/2016 vom 22. März 2016 als Referenzurteil publiziert, mit Hinweis auf Aida Country Report: Croatia, Update vom Dezember 2015, First instance procedure, Ziff. 3.2, S. 27, www.asylumineurope.org/ sites/default/files/report-download/aida_hr_update.ii_.pdf, besucht am 22.11.2016 ).</w:t>
      </w:r>
    </w:p>
    <w:p>
      <w:r>
        <w:rPr>
          <w:b/>
        </w:rPr>
        <w:t>E. 7.6</w:t>
      </w:r>
    </w:p>
    <w:p>
      <w:r>
        <w:t>Die gesundheitlichen Beschwerden des Beschwerdeführers stellen demnach kein Grund für die Anwendung der Ermessensklausel im Sinne von Art. 17 Dublin-III-VO dar.</w:t>
      </w:r>
    </w:p>
    <w:p>
      <w:r>
        <w:rPr>
          <w:b/>
        </w:rPr>
        <w:t>E. 8.1</w:t>
      </w:r>
    </w:p>
    <w:p>
      <w:r>
        <w:t>Der Beschwerdeführer beruft sich indessen sinngemäss weiter auf das Vorliegen von "humanitären Gründen" im Sinne von Art. 17 Dublin-III-VO in Verbindung mit Art. 29a Abs. 3 der Asylverordnung 1 vom 11. August 1999 (AsylV 1, SR 142.311). Dazu ist folgendes festzuhalten:</w:t>
      </w:r>
    </w:p>
    <w:p>
      <w:r>
        <w:rPr>
          <w:b/>
        </w:rPr>
        <w:t>E. 8.1.1</w:t>
      </w:r>
    </w:p>
    <w:p>
      <w:r>
        <w:t>Gemäss Praxis des Bundesverwaltungsgerichts verfügt das SEM bei der Anwendung der Kann-Bestimmung von Art. 29a Abs. 3 AsylV 1 über einen Ermessensspielraum (vgl. BVGE 2015/9).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8.1.2</w:t>
      </w:r>
    </w:p>
    <w:p>
      <w:r>
        <w:t>Die Vorinstanz hat sich in der angefochtenen Verfügung mit der Situation des Beschwerdeführers in Bezugnahme auf Art. 29a Abs. 3 AsylV 1 auseinandergesetzt. So wird in der Verfügung bezüglich der Versorgungsleistungen und der drohenden Inhaftierung auf die zuständigen Behörden in Kroatien verwiesen. Das SEM hat somit die spezifische Situation des Beschwerdeführers genügend beleuchtet und die Nichtanwendung von Art. 29a Abs. 3 AsylV 1 begründet, weshalb weder eine Ermessensunterschreitung noch Ermessensmissbrauch festgestellt werden kann.</w:t>
      </w:r>
    </w:p>
    <w:p>
      <w:r>
        <w:rPr>
          <w:b/>
        </w:rPr>
        <w:t>E. 8.1.3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9</w:t>
      </w:r>
    </w:p>
    <w:p>
      <w:r>
        <w:t>Somit bleibt Kroatien der für die Behandlung des Asylgesuchs des Beschwerdeführers zuständige Mitgliedstaat gemäss Dublin-III-VO. Kroatien ist verpflichtet, das Asylverfahren des Beschwerdeführers gemäss Art. 23, 24, 25 und 29 wiederaufzunehmen.</w:t>
      </w:r>
    </w:p>
    <w:p>
      <w:r>
        <w:rPr>
          <w:b/>
        </w:rPr>
        <w:t>E. 10</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11</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12</w:t>
      </w:r>
    </w:p>
    <w:p>
      <w:r>
        <w:t>Nach dem Gesagten ist die Beschwerde abzuweisen und die Verfügung des SEM zu bestätigen.</w:t>
      </w:r>
    </w:p>
    <w:p>
      <w:r>
        <w:rPr>
          <w:b/>
        </w:rPr>
        <w:t>E. 13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