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D-714/2014 vom 11. März 2015</w:t>
      </w:r>
    </w:p>
    <w:p>
      <w:r>
        <w:t>Bundesverwaltungsgericht, 2015-03-11, DE</w:t>
      </w:r>
    </w:p>
    <w:p>
      <w:r>
        <w:rPr>
          <w:b/>
        </w:rPr>
        <w:t xml:space="preserve">Quelle: </w:t>
      </w:r>
      <w:r>
        <w:t>https://mcp.opencaselaw.ch/entscheid/bvger_D-714_2014</w:t>
      </w:r>
    </w:p>
    <w:p>
      <w:r>
        <w:t>FR: TAF D-714/2014 du 11 mars 2015</w:t>
      </w:r>
    </w:p>
    <w:p>
      <w:r>
        <w:t>IT: TAF D-714/2014 del 11 marzo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beziehungsweise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seinem in Rechtskraft erwachsenen Entscheid vom 8. Dezember 2014 erachtete das BFM die Vorbringen des Beschwerdeführers, von der muslimischen Familie seiner langjährigen Freundin bedroht worden zu sein, als nicht glaubhaft und die Furcht vor drohender Rekrutierung durch das Regime von Saddam Hussein als nicht asylrelevant. In seinem zweiten Asylgesuch machte der Beschwerdeführer geltend, seine im Irak lebenden Geschwister würden immer noch von der muslimischen Familie seiner ehemaligen Freundin belästigt. Im Weiteren werde er als ehemaliger Sympathisant der Baath-Partei unter dem Verdacht, sich dem Untergrund angeschlossen zu haben, behördlich gesucht. Im angefochtenen Entscheid wies das BFM auf die widersprüchlichen Aussagen des Beschwerdeführers hinsichtlich der geltend gemachten Behelligungen durch die muslimische Familie seiner ehemaligen Freundin hin und verneinte eine entsprechende Bedrohungssituation zum heutigen Zeitpunkt. Im Weiteren verneinte es aufgrund der unbestimmten Angaben des Beschwerdeführers, des fehlenden politischen Profils und der langen Abwesenheitsdauer von zehn Jahren ein behördliches Verfolgungsinteresse im heutigen Zeitpunkt.</w:t>
      </w:r>
    </w:p>
    <w:p>
      <w:r>
        <w:rPr>
          <w:b/>
        </w:rPr>
        <w:t>E. 5</w:t>
      </w:r>
    </w:p>
    <w:p>
      <w:r>
        <w:t>Auf Beschwerdeebene wird unter Hinweis auf die im erstinstanzlichen Verfahren in Kopie eingereichten Dokumente (Schreiben des C._______ und des D._______ , zwei Drohschreiben) und der Einreichung eines weiteren Haftbefehls vom (...) geltend gemacht, der Beschwerdeführer werde sowohl vom irakischen Regime als auch von islamischen Gruppierungen gesucht. Im Weiteren sei die allgemeine Situation für Christen im Irak sehr schwierig geworden, insbesondere drohe Verfolgung durch die Terroristengruppe IS.</w:t>
      </w:r>
    </w:p>
    <w:p>
      <w:r>
        <w:rPr>
          <w:b/>
        </w:rPr>
        <w:t>E. 6</w:t>
      </w:r>
    </w:p>
    <w:p>
      <w:r>
        <w:t>Bereits im ersten Asylverfahren erachtete das BFM in seinem Entscheid vom 8. Dezember 2005 die Vorbringen des Beschwerdeführers, von der muslimischen Familie seiner ehemaligen Freundin behelligt zu werden, wegen widersprüchlicher Angaben als nicht glaubhaft. Dieser Entscheid erwuchs in der Folge in Rechtskraft. Im Rahmen seines zweiten Asylgesuches machte der Beschwerdeführer geltend, seine im Irak lebenden Geschwister seien aufgrund weiterer Drohungen bereits zweimal umgezogen, und reichte zur Stützung dieses Vorbringens zwei Bestätigungsschreiben in Kopie ein. Hierzu wurde der Beschwerdeführer im Rahmen der Anhörung vom 21. März 2013 erneut befragt. Im angefochtenen Entscheid vom 8. Januar 2014 stellte das BFM fest, dass die jetzigen diesbezüglichen Angaben von denjenigen im ersten Asylverfahren in wesentlichen Punkten abweichen würden, und verneinte auch aufgrund fehlender Substantiierung eine entsprechende Bedrohungslage. Diese Einschätzung kann mit Hinweis auf die zutreffenden vorinstanzlichen Erwägungen - auf welche in der Beschwerde nicht näher eingegangen wird - bestätigt werden. Ergänzend ist festzuhalten, dass vor dem Hintergrund der Unglaubhaftigkeit der Vorbringen und aufgrund des fraglichen Inhalts und der fraglichen Beschaffenheit die in Kopie eingereichten Bestätigungsschreiben zum Nachweis des geltend gemachten Wohnsitzwechsels der Geschwister nicht geeignet sind. Aber selbst wenn der Wohnsitzwechsel tatsächlich stattgefunden haben sollte, kann dieser aus anderen Gründen als aufgrund von Bedrohungen erfolgt sein. Im Weiteren machte der Beschwerdeführer geltend, die allgemeine Situation für Christen im Irak sei sehr schwierig geworden, insbesondere drohe Verfolgung durch die Terroristengruppe IS ("Islamischer Staat"), und er werde aufgrund seiner früheren Mitgliedschaft bei der Baath-Partei behördlich gesucht. Auch in Berücksichtigung der jüngsten Vorstösse durch die sunnitisch-jihadistische Extremistenorganisation des IS ist von der weiterhin zutreffenden Einschätzung in BVGE 2013/12 auszugehen, wonach Christen im Zentralirak nicht einer Kollektivverfolgung unterliegen. Somit ist bei Christen aus dem Irak das Vorliegen einer begründeten Furcht vor Verfolgung weiterhin im Rahmen einer Individualprüfung zu beurteilen, wobei insbesondere der Grad der Exponiertheit der betreffenden Person in religiöser, sozialer, beruflicher oder politischer Hinsicht zu berücksichtigen sind. Hierzu ist mit der Vorinstanz festzuhalten, dass die diesbezüglichen Ausführungen auffallend unbestimmt ausgefallen sind und es dem Beschwerdeführer nicht gelang, ein behördliches Verfolgungsinteresse im heutigen Zeitpunkt plausibel darzulegen, und der Beschwerdeführer den Irak bereits vor mehr als zehn Jahren verlassen hat. An der Einschätzung des fehlenden behördlichen Verfolgungsinteresses vermögen auch die vom Beschwerdeführer eingereichten Haftbefehle vom (...) und (...) nichts zu ändern, ist doch deren Beweiskraft vor dem Hintergrund der Unglaubhaftigkeit der Vorbringen und der fraglichen Beschaffenheit dieser Dokumente (offensichtlich bestehend aus einzelnen kopierten Teilen) als gering zu erachten. Im Übrigen sind die auf Beschwerdeebene geltend gemachten psychischen Schwierigkeiten mangels hinreichenden Sachzusammenhangs zu den Asylvorbringen nicht relevant.</w:t>
      </w:r>
    </w:p>
    <w:p>
      <w:r>
        <w:rPr>
          <w:b/>
        </w:rPr>
        <w:t>E. 7</w:t>
      </w:r>
    </w:p>
    <w:p>
      <w:r>
        <w:t>Zusammenfassend ergibt sich, dass das BFM zu Recht die Flüchtlingseigenschaft des Beschwerdeführers verneint und dessen Asylgesuch abgelehnt hat.</w:t>
      </w:r>
    </w:p>
    <w:p>
      <w:r>
        <w:rPr>
          <w:b/>
        </w:rPr>
        <w:t>E. 8.1</w:t>
      </w:r>
    </w:p>
    <w:p>
      <w:r>
        <w:t>Lehnt das BFM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Mit der angefochtenen Verfügung wurde der Beschwerdeführer wegen Unzumutbarkeit des Wegweisungsvollzugs vorläufig in der Schweiz aufgenommen. Weitere Ausführungen zur Frage des Wegweisungsvollzugs erübrigen sich daher.</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und 5 VwVG). Der am 24. Februar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