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D-7145/2007 vom 29. März 2010</w:t>
      </w:r>
    </w:p>
    <w:p>
      <w:r>
        <w:t>Bundesverwaltungsgericht, 2010-03-29, DE</w:t>
      </w:r>
    </w:p>
    <w:p>
      <w:r>
        <w:rPr>
          <w:b/>
        </w:rPr>
        <w:t xml:space="preserve">Quelle: </w:t>
      </w:r>
      <w:r>
        <w:t>https://mcp.opencaselaw.ch/entscheid/bvger_D-7145_2007</w:t>
      </w:r>
    </w:p>
    <w:p>
      <w:r>
        <w:t>FR: TAF D-7145/2007 du 29 mars 2010</w:t>
      </w:r>
    </w:p>
    <w:p>
      <w:r>
        <w:t>IT: TAF D-7145/2007 del 29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AsylG i.V.m. Art. 37 VGG,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hauptsächlich mit der Begründung ab, die Vorbringen des Beschwerdeführers würden den Anforderungen an die Glaubhaftigkeit gemäss Art. 7 AsylG nicht standhalten. Ergänzend hielt die Vorinstanz fest, dass die Vorbringen des Beschwerdeführers selbst dann nicht asylrelevant wären, wenn sie sich tatsächlich zugetragen hätten, zumal keine begründete Furcht vor ernsthaften Nachteilen ersichtlich sei.</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Nach Prüfung der Akten durch das Gericht ist - in Übereinstimmung mit der Vorinstanz - festzuhalten, dass die Vorbringen des Beschwerdeführers den Anforderungen an die Glaubhaftigkeit gemäss Art. 7 AsylG nicht standzuhalten vermögen. So sind seine Schilderungen teilweise widersprüchlich ausgefallen. Beispielsweise sagte er anlässlich der Kurzbefragung aus, die Polizei habe ihn von zu Hause auf den Polizeiposten in D._______ gebracht, wo er verhört worden sei (act. A 1/10, S. 5), demgegenüber machte er bei der Anhörung geltend, man habe ihn von zu Hause abgeholt und ihm gezeigt, was bei der Statue passiert sei. Anschliessend habe man ihn auf den Polizeiposten gebracht (act. A 7/12, S. 7). Zudem gab der Beschwerdeführer anlässlich der Kurzbefragung zu Protokoll, auf dem Polizeiposten habe die Polizei ihm vorgeworfen, der Verursacher der Schäden an der Statue zu sein oder zumindest zu wissen, wer es getan habe (act. A 1/10, S. 5), hingegen brachte er bei der Anhörung nur noch vor, die Polizei habe ihn angeschuldigt zu wissen, wer die Schäden an der Statue verursacht habe (act. A 7/12, S. 7). Widersprüchlich äusserte sich der Beschwerdeführer auch hinsichtlich der Aussage, was der Verwandte aus seinem Dorf ihm während seines Aufenthalts in E._______ mitgeteilt haben soll. So machte der Beschwerdeführer anlässlich der Kurzbefragung geltend, der Verwandte habe ihm gesagt, die Sicherheitsbehörden seien von Aleppo gekommen und hätten nach ihm - dem Beschwerdeführer - gefragt (act. A 1/10, S. 5), während er bei der Anhörung aussagte, der Verwandte habe ihm mitgeteilt, dass er aus Aleppo erfahren habe, dass die Sicherheitsbehörden aus Aleppo ins Dorf kommen und nach ihm suchen würden (act. A 7/12, S. 7). Zweifel an den Vorbringen des Beschwerdeführers weckt ausserdem die Tatsache, dass er anlässlich der Kurzbefragung geltend machte, die syrischen Sicherheitsbehörden hätten seinen Pass beschlagnahmt, als sie ihn am 23. August 2007 von zu Hause abgeholt hätten (act. A 1/10, S. 5). Bei der Anhörung erwähnte er dagegen die Beschlagnahmung mit keinem Wort (act. A 7/12, S. 7 ff.), nicht einmal dann, als er gefragt wurde, welche Dokumente er im Zeitpunkt seiner Ausreise in Syrien zurückgelassen habe (act. A 7/12, S. 2). Dies ist nicht nachvollziehbar, zumal es sich bei der Beschlagnahme des Passes durch die Sicherheitsbehörden um ein wesentliches Sachverhaltselement handelt, weshalb vom Beschwerdeführer hätte erwartet werden können, dass er davon auch anlässlich der Anhörung berichten würde. Die Behauptung in der Rechtsmittelschrift, wonach der Beschwerdeführer die Frage falsch verstanden habe, überzeugt das Gericht nicht, zumal er zu Protokoll gegeben hat, dass er den Dolmetscher sehr gut verstehe (act. A 7/12, S. 5). Mit der Vorinstanz ist im Weiteren festzustellen, dass das Verhalten des Beschwerdeführers, Syrien umgehend zu verlassen, ohne eine entsprechende Untersuchung abzuwarten, nicht nachvollziehbar ist. Dies insbesondere deshalb, da der Beschwerdeführer vorbringt, unschuldig zu sein, und es sich beim Entschluss, nach Westeuropa zu reisen, um einen Entscheid von grosser Tragweite handelt, den man nicht leichtfertig fällt. An dieser Einschätzung vermögen auch die diesbezüglichen Ausführungen in der Rechtsmittelschrift nichts zu ändern. Die geltend gemachte sofortige Ausreise des Beschwerdeführers ist auch deshalb nicht plausibel, da die Sicherheitsbehörden gemäss Aussagen des Beschwerdeführers auch gegen andere Personen seines Dorfes eine Untersuchung eingeleitet haben (vgl. act. A 7/12, S. 7), weshalb der Beschwerdeführer damit hätte rechnen können, dass die schuldigen Personen von der Polizei gefunden würden. Bezüglich weiterer Unglaubhaftigkeitselemente in den Aussagen des Beschwerdeführers kann auf die zutreffenden Erwägungen der Vorinstanz verwiesen werden (vgl. Ziffer I; Bst. B. vorstehend), ohne diese im Einzelnen zu wiederholen. Die diesbezüglichen Ausführungen in der Beschwerdeschrift sind nicht geeignet, die Vorbringen in einem glaubhafteren Licht erscheinen zu lassen beziehungsweise zu einer von der Vorinstanz abweichenden Beurteilung zu führen, da der Argumentation des BFM keine stichhaltigen Gründe entgegen gesetzt werden.</w:t>
      </w:r>
    </w:p>
    <w:p>
      <w:r>
        <w:rPr>
          <w:b/>
        </w:rPr>
        <w:t>E. 4.5</w:t>
      </w:r>
    </w:p>
    <w:p>
      <w:r>
        <w:t>Der Vollständigkeit halber sei darauf hingewiesen, dass die behauptete Verfolgung durch die syrischen Sicherheitsbehörden - selbst bei Wahrunterstellung - asylrechtlich unbeachtlich wäre, zumal es sich bei der angeblich verübten Beschädigung der Assad-Statue um ein gemeinrechtliches Delikt handeln würde, dessen Ahndung einem rechtsstaatlich legitimen Zwecke dienen würde, weshalb die geltend gemachten Strafverfolgungsmassnahmen der syrischen Sicherheitsbehörden keine asylrelevante Verfolgung im Sinne von Art. 3 AsylG darstellen. Dafür spricht auch die Aussage des Beschwerdeführers, wonach er von den syrischen Sicherheitskräften am 23. August 2007 schon nach einem halben Tag wieder freigelassen worden sei.</w:t>
      </w:r>
    </w:p>
    <w:p>
      <w:r>
        <w:rPr>
          <w:b/>
        </w:rPr>
        <w:t>E. 4.6.1</w:t>
      </w:r>
    </w:p>
    <w:p>
      <w:r>
        <w:t>Der Beschwerdeführer bringt in der Rechtsmittelschrift im Weiteren vor, aufgrund seiner kurdischen Ethnie, seiner illegalen Ausreise, welche die syrischen Behörden glauben machen könnte, er sei der Urheber der Beschädigung der Assad-Statue, sowie wegen der Tatsache, dass er in der Schweiz ein Asylgesuch gestellt habe, sei die Wahrscheinlichkeit gross, dass er bei einer Rückkehr nach Syrien unter Folter zur seinen Verbindungen und Kontakten im Ausland beziehungsweise seinen Tätigkeiten befragt werde. Es ist somit zu prüfen, ob der Beschwerdeführer subjektive Nachfluchtgründe geltend machen kann.</w:t>
      </w:r>
    </w:p>
    <w:p>
      <w:r>
        <w:rPr>
          <w:b/>
        </w:rPr>
        <w:t>E. 4.6.2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Art. 54 AsylG; BVGE 2009/28 E. 7.1, BVGE 2009/29 E. 5.1 mit weiteren Hinweisen).</w:t>
      </w:r>
    </w:p>
    <w:p>
      <w:r>
        <w:rPr>
          <w:b/>
        </w:rPr>
        <w:t>E. 4.6.3</w:t>
      </w:r>
    </w:p>
    <w:p>
      <w:r>
        <w:t>Der syrische Präsident Bashar al-Assad stützt seine Herrschaft unter anderem auf die Loyalität einer Vielzahl militärischer und ziviler Geheimdienste. Letztere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Die staatlichen Organe können in Erfahrung bringen, dass ihre Staatsbürger teilweise ins Ausland reisen und dort einen Asylantrag stellen, um ein Aufenthaltsrecht zu erwirken. Es bestehen indessen keine Anhaltspunkte dafür, dass die Einreichung eines Asylgesuchs für sich alleine bei einer Rückkehr nach Syrien regelmässig zu behördlicher Verfolgung führt.</w:t>
      </w:r>
    </w:p>
    <w:p>
      <w:r>
        <w:rPr>
          <w:b/>
        </w:rPr>
        <w:t>E. 4.6.4</w:t>
      </w:r>
    </w:p>
    <w:p>
      <w:r>
        <w:t>Vorab ist festzuhalten, dass dem Beschwerdeführer - wie in E. 4.4 dargelegt - nicht geglaubt werden kann, dass er zum Zeitpunkt seiner Ausreise aus Syrien von den syrischen Sicherheitsbehörden aufgrund der Beschädigung einer Assad-Statue gesucht worden ist, weshalb auch nicht anzunehmen ist, er habe mit seiner Ausreise die Pflicht verletzt, sich zur Verfügung der Behörden zu halten. Es ist daher - entgegen den Vorbringen in der Rechtsmittelschrift - davon auszugehen, dass der Beschwerdeführer von den syrischen Geheimdiensten nicht als politischer Aktivist erfasst ist. Davon ist umso mehr auszugehen, als er nicht geltend macht, vor oder nach seiner Ausreise aus Syrien jemals in irgendeiner Form politisch tätig gewesen zu sein (vgl. act. A 1/10, S. 6). Allein die Tatsache, dass es sich beim Beschwerdeführer um einen Syrer kurdischer Ethnie handelt, der nach einer angeblich illegalen Ausreise in der Schweiz ein Asylgesuch gestellt hat, gereicht nicht zur Annahme, er hätte bei der Rückkehr mit beachtlicher Wahrscheinlichkeit eine menschenrechtswidrige Behandlung zu befürchten. Zwar ist aufgrund seiner längeren Landesabwesenheit davon auszugehen, dass er bei der Wiedereinreise nach Syrien einer Befragung durch die heimatlichen Behörden unterzogen wird. Da er jedoch in der Vergangenheit in keiner Weise politisch aktiv gewesen ist, ist nicht anzunehmen, die syrischen Behörden würden ihn als staatsgefährdend einstufen, weshalb nicht damit zu rechnen ist, der Beschwerdeführer habe bei einer Rückkehr asylrelevante Massnahmen zu befürchten. Zusammenfassend ist festzustellen, dass die vom Beschwerdeführer geltend gemachten subjektiven Nachfluchtgründe nicht zu einer asylrechtlich relevanten Verfolgung im Sinne von Art. 3 AsylG führen und der Beschwerdeführer daher auch nicht als Flüchtling anerkannt werden kann.</w:t>
      </w:r>
    </w:p>
    <w:p>
      <w:r>
        <w:rPr>
          <w:b/>
        </w:rPr>
        <w:t>E. 5</w:t>
      </w:r>
    </w:p>
    <w:p>
      <w:r>
        <w:t>Aufgrund der vorstehenden Erwägungen erübrigt es sich, auf die weiteren Ausführungen in der Beschwerde und die eingereichten Beweismittel im Einzelnen einzugehen, weil sie am Ergebnis nichts ändern. Unter Berücksichtigung der gesamten Umstände folgt, dass der Beschwerdeführer keine Gründe nach Art. 3 AsylG nachweisen oder glaubhaft machen konnte. Das Bundesamt hat sein Asylgesuch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Syrien herrscht zur Zeit keine Situation allgemeiner Gewalt, weshalb in konstanter Praxis von der generellen Zumutbarkeit des Wegweisungsvollzugs ausgegangen wird.</w:t>
      </w:r>
    </w:p>
    <w:p>
      <w:r>
        <w:rPr>
          <w:b/>
        </w:rPr>
        <w:t>E. 7.3.3</w:t>
      </w:r>
    </w:p>
    <w:p>
      <w:r>
        <w:t>Vorliegend sind den Akten auch keine Anhaltspunkte für individuelle Unzumutbarkeitsindizien zu entnehmen. Der - soweit den Akten zu entnehmen ist - gesunde, ledige Beschwerdeführer hat die prägenden Kinder- und Jugendjahre in Syrien verbracht, die Schule besucht und insbesondere auf den familiären Olivenhainen gearbeitet. Zudem verfügt er über jahrelange Berufserfahrung als Produktionsmitarbeiter im Metallbereich, weshalb anzunehmen ist, er könne sich in seiner Heimat wieder wirtschaftlich integrieren. Gemäss seinen Angaben leben sein Vater sowie seine acht Geschwister nach wie vor in seiner Heimat.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29. Oktober 2007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