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D-7140/2009 vom 27. Juni 2011</w:t>
      </w:r>
    </w:p>
    <w:p>
      <w:r>
        <w:t>Bundesverwaltungsgericht, 2011-06-27, FR</w:t>
      </w:r>
    </w:p>
    <w:p>
      <w:r>
        <w:rPr>
          <w:b/>
        </w:rPr>
        <w:t xml:space="preserve">Quelle: </w:t>
      </w:r>
      <w:r>
        <w:t>https://mcp.opencaselaw.ch/entscheid/bvger_D-7140_2009</w:t>
      </w:r>
    </w:p>
    <w:p>
      <w:r>
        <w:t>FR: TAF D-7140/2009 du 27 juin 2011</w:t>
      </w:r>
    </w:p>
    <w:p>
      <w:r>
        <w:t>IT: TAF D-7140/2009 del 27 giugno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en particulier de manière définitive, tant en procé­dure ordi­naire qu'en procédure extraordinaire (réexamen), sur les recours for­més contre les décisions rendues par l'ODM en matière d'asile et de ren­voi de Suisse, sauf demande d'extradition déposée par l'Etat dont le recourant cherche à se protéger (art. 105 en relation avec l'art. 6a al. 1 LAsi, art. 33 let. d LTAF et art. 83 let. d ch. 1 de la loi du 17 juin 2005 sur le Tribunal fédé­ral [LTF, RS 173.110] ; ATAF 2007/7 consid. 1.1 p. 57). Tel est le cas en l'espèce, aucune procédure d'extradition n'étant ouverte.</w:t>
      </w:r>
    </w:p>
    <w:p>
      <w:r>
        <w:rPr>
          <w:b/>
        </w:rPr>
        <w:t>E. 1.3</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w:t>
      </w:r>
    </w:p>
    <w:p>
      <w:r>
        <w:t>L'intéressée et son fils ont qualité pour recourir (art. 48 al. 1 PA) et leur re­cours est rece­vable (art. 108 al. 1 LAsi et 52 al. 1 PA).</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4.2</w:t>
      </w:r>
    </w:p>
    <w:p>
      <w:r>
        <w:t>Selon l'art. 7 LAsi,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5.1</w:t>
      </w:r>
    </w:p>
    <w:p>
      <w:r>
        <w:t>Le Tribunal retient que les déclarations de l'intéressée ne satis­font pas aux exigences légales requises pour la reconnaissance de la qua­lité de réfugié et, le cas échéant, l'octroi de l'asile, en particulier celles relati­ves aux risques encourus d'être lourdement sanctionnée, en cas de re­tour en Erythrée, pour désertion, départ illégal, voire absence prolongée du pays.</w:t>
      </w:r>
    </w:p>
    <w:p>
      <w:r>
        <w:rPr>
          <w:b/>
        </w:rPr>
        <w:t>E. 5.2.1</w:t>
      </w:r>
    </w:p>
    <w:p>
      <w:r>
        <w:t>Selon la jurisprudence, la peine sanctionnant le refus de servir ou la désertion est démesurément sévère en Erythrée et doit être rangée parmi les sanctions motivées par des raisons d'ordre politique ("malus ab­solu" ; JICRA 2006 n° 3 consid. 4.8. p. 36ss). La crainte d'être exposé à une telle sanction est fondée lorsque le requérant est concrètement entré en contact avec les autorités militaires érythréennes. Doit être considéré comme décisif tout contact avec les autorités démontrant que le requé­rant est destiné à être recruté (JICRA 2006 n° 3 consid. 4.10. p. 39s.). A cela s'ajoute que le recrutement en Erythrée concerne les hommes âgés de 18 à 40 ans et les femmes âgées de 18 à 27 ans (cf. notamment ar­rêts du Tribunal administratif fédéral D-4907/2007 du 21 janvier 2010, E 6642/2006 consid. 6.5.2 [spéc. p. 17s.] du 29 septembre 2009, E 3815/2006 consid. 4.2 [p. 8s.] du 25 août 2009, D 6615/2008 du 30 octobre 2008 [p. 5] et E-2398/2008 du 24 juin 2008 [p. 3]).</w:t>
      </w:r>
    </w:p>
    <w:p>
      <w:r>
        <w:rPr>
          <w:b/>
        </w:rPr>
        <w:t>E. 5.2.2</w:t>
      </w:r>
    </w:p>
    <w:p>
      <w:r>
        <w:t>L'intéressée a allégué qu'elle craignait en cas de renvoi d'être sou­mise à une peine démesurément sévère pour avoir déserté. Il res­sort toute­fois du dossier qu'elle aurait quitté l'Erythrée en (...), alors qu'elle avait plus de (...) ans et (...) enfants à charge, et qu'elle avait servi de ma­nière active, (...), de (...) à (...) selon le certificat mili­taire produit, voire (...) selon ses dires. Eu égard à son âge et à sa condi­tion de mère de famille (...), elle n'a donc pas à craindre de problèmes particuliers liés à d'éventuelles obligations militaires en cas de retour au pays. D'ailleurs, et contrairement à ce qu'elle tente de soutenir lors de l'audition du 2 septembre 2009 (cf. procès verbal de l'audition préci­tée, p. 2), il y a tout lieu d'admet­tre que le certificat militaire précité, at­testant sa fonction (...) pendant près de (...) ans, lui a été délivré à des fins d'exemption de toute autre obligation militaire. Cer­tes a-t-elle souligné avoir continué de travailler au sein de l'armée en tant (...) jusqu'en (...), époque à la­quelle elle aurait été suspendue de ses fonctions pour une durée indétermi­née. Pareille sus­pension, voire perte d'emploi ne cons­titue cependant pas, en tant que telle, et faute d'être rattachée à un motif décou­lant de l'art. 3 al. 1 LAsi, une persécution ou un sérieux préjudice en la ma­tière. En relation avec cette suspension, l'intéressée a invoqué sa crainte d'être soup­çonnée d'activités politiques subversives et d'être arrêtée pour cette rai­son. Mais celle-ci n'est pas fondée. D'une part, il ne s'agit que d'une sim­ple supposition de sa part, que rien de concret ne vient étayer. Au contraire, elle a touché son salaire jusqu'en (...), soit pen­dant plus (...) après sa mise à pied. Ceci tend à démontrer l'ina­nité de ses propos, dans la mesure où les autorités n'auraient pas pro­cédé de ma­nière aussi incongrue, soit continuer de payer un opposant politi­que, en cas de soupçons avérés. D'autre part, si dites autorités avaient réel­le­ment eu des doutes quant aux opinions politiques de l'intéressée, elles ne se­raient pas demeurées passives, laissant celle-ci libre de ses mouve­ments, vaquer à ses occupations quotidiennes et élever ses enfants. Dans ces conditions, l'intéressée ne saurait se prévaloir à bon droit de quel­que crainte fondée de futures persécutions que ce soit, en cas de ren­voi. On précisera encore qu'il n'existe manifestement aucun lien de causalité en­tre les problèmes professionnels qu'elle aurait rencontrés entre (...) et (...), et la disparition alléguée de (...), intervenue postérieurement, en (...) seulement. Au demeurant, et à l'instar, comme relevé ci-dessus, des prétendus soupçons qui auraient pesé sur elle, elle ne parvient à don­ner aucune consistance aux motifs qui auraient pu conduire, d'une ma­nière ou d'une autre, à la disparition de celui-ci (cf. dans ce sens pro­cès verbal de l'audition du 02.09.09, p. 3 i. f et 4 i. f.).</w:t>
      </w:r>
    </w:p>
    <w:p>
      <w:r>
        <w:rPr>
          <w:b/>
        </w:rPr>
        <w:t>E. 5.2.3</w:t>
      </w:r>
    </w:p>
    <w:p>
      <w:r>
        <w:t>En définitive, comme l'a relevé l'ODM et comme le laissent éga­le­ment entrevoir certaines déclarations (cf. notamment procès verbal de l'audi­tion du 02.09.09, p. 5), l'intéressée n'est manifestement pas par­tie pour les raisons qu'elle a évoquées, mais pour d'autres qui, selon toute vrai­semblance, s'écartent du domaine de l'asile. On rappellera que le fait de quitter son pays d'origine ou de provenance pour des motifs liés à l'absence de traitement médical adéquat (cf. procès-verbal de l'audition du 02.09.09, p. 3) n'est pas pertinent en la matière et ne peut donc aboutir à la reconnaissance de la qualité de ré­fu­gié et à l'octroi de l'asile. Il en va de même en cas de départ pour des rai­sons économiques, liées selon les circonstances à l'absence de toute pers­pective d'avenir. La définition du réfugié telle qu'exprimée à l'art. 3 al. 1 LAsi est en effet exhaustive : elle exclut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 3810/2008 consid. 5.3 du 2 mars 2011, D 8691/2010 du 17 janvier 2011, D 8738/2010 du 11 janvier 2011, D-7427/2010 du 9 décembre 2010, D 5378/2006 consid. 8.3.6 du 30 novembre 2010).</w:t>
      </w:r>
    </w:p>
    <w:p>
      <w:r>
        <w:rPr>
          <w:b/>
        </w:rPr>
        <w:t>E. 5.3</w:t>
      </w:r>
    </w:p>
    <w:p>
      <w:r>
        <w:t>L'intéressée a également soutenu que le seul fait d'avoir quitté illégale­ment l'Erythrée serait considéré par les autorités comme un compor­tement hostile à l'Etat et l'exposerait à des mauvais traitements en cas de renvoi. Pareil argument est à écarter, dans la mesure où ses pro­pos rela­tifs aux circonstances dans lesquelles elle aurait quitté son pays, avec un de ses enfants gravement atteint dans sa santé, et gagné la Suisse, sont dépourvus de toute précision et cohérence. Il n'est ainsi pas crédible qu'un voyage ait pu avoir lieu dans les conditions décrites, si l'on considère que la recourante était accompagnée par un enfant à ce point malade qu'il nécessitait un suivi médical rapproché et dont l'état était sus­ceptible de s'aggraver de manière importante à tout moment en l'absence de recours médical. Dans ces circonstances, le récit présenté de la fuite doit être jugé comme ne pouvant cor­respon­dre in casu à un vécu effectif et réel. C'est le lieu de rappeler que selon l'art. 13 al. 1 let. a PA, une par­tie est tenue de collaborer à la constatation des faits dans une procédure qu'elle introduit elle-même. A défaut, l'autorité est fondée à en déduire les conclusions qui s'imposent (cf. art. 13 al. 2 PA, qui permet d'aller jusqu'à l'ir­recevabilité ; arrêt du Tribunal fédéral 1C_247/2010 consid. 3.3.1 [et réf. cit.] du 23 juillet 2010). Dans ces condi­tions, et in casu, le départ de l'in­téressée ne saurait être assi­milé à un départ illégal d'Erythrée.</w:t>
      </w:r>
    </w:p>
    <w:p>
      <w:r>
        <w:rPr>
          <w:b/>
        </w:rPr>
        <w:t>E. 5.4</w:t>
      </w:r>
    </w:p>
    <w:p>
      <w:r>
        <w:t>En définitive, l'intéressée et son fils, qui n'a fait valoir aucun motif d'asile propre, n'ont ni prouvé ni rendu vraisemblable, au sens de l'art. 7 LAsi, qu'ils étaient des réfugiés, en d'autres termes qu'ils étaient ex­posés à de sérieux préjudices ou qu'ils pouvaient craindre à juste titre de l'être, au sens de l'art. 3 LAsi, et que l'asile devait le cas échéant leur être accordé. En consé­quence, leur recours, en tant qu'il porte sur la recon­naissance de la qua­lité de réfugié et sur l'octroi de l'asile, doit être re­jeté et le disposi­tif de la dé­cision entreprise confirmé sur ces points.</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du 11 août 1999 sur l'asile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dans ce sens JICRA 2001 n° 21 p. 168ss).</w:t>
      </w:r>
    </w:p>
    <w:p>
      <w:r>
        <w:rPr>
          <w:b/>
        </w:rPr>
        <w:t>E. 7.1</w:t>
      </w:r>
    </w:p>
    <w:p>
      <w:r>
        <w:t>En matière d'exécution du renvoi, les conditions posées par l'art. 83 al. 2 à 4 de la loi fédérale du 16 décembre 2005 sur les étrangers (LEtr, RS 142.20), empêchant précisément celle-ci (illicéité, inexigibilité ou impos­sibilité), sont de nature alternative. Il suffit que l'une d'elles soit réali­sée pour que le renvoi soit inexécutable (cf. notamment arrêts du Tribu­nal administratif fédéral D-4508/2010 du 9 août 2010 [p. 5], D 4923/2010 du 16 juillet 2010 [p. 4], D 3036/2007 consid. 7.1.2 [p. 8] du 24 juin 2010).</w:t>
      </w:r>
    </w:p>
    <w:p>
      <w:r>
        <w:rPr>
          <w:b/>
        </w:rPr>
        <w:t>E. 7.2</w:t>
      </w:r>
    </w:p>
    <w:p>
      <w:r>
        <w:t>L'ODM ayant estimé dans sa décision du 14 octobre 2009 que l'exécu­tion du renvoi n'était pas raisonnablement exigible et que l'intéres­sée et son fils de­vaient être mis au bénéfice d'une admission provisoire, le Tribunal prend acte de cette mesure de substitution ainsi ordonnée.</w:t>
      </w:r>
    </w:p>
    <w:p>
      <w:r>
        <w:rPr>
          <w:b/>
        </w:rPr>
        <w:t>E. 8</w:t>
      </w:r>
    </w:p>
    <w:p>
      <w:r>
        <w:t>Au vu des circonstances, cet arrêt est rendu à titre exceptionnel sans frais (art. 63 al. 1 i. f. PA). En conséquence, la demande d'assistance judi­ciaire partielle est sans objet. (dispositif page suivante) 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