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D-713/2014 vom 13. Februar 2014</w:t>
      </w:r>
    </w:p>
    <w:p>
      <w:r>
        <w:t>Bundesverwaltungsgericht, 2014-02-13, DE</w:t>
      </w:r>
    </w:p>
    <w:p>
      <w:r>
        <w:rPr>
          <w:b/>
        </w:rPr>
        <w:t xml:space="preserve">Quelle: </w:t>
      </w:r>
      <w:r>
        <w:t>https://mcp.opencaselaw.ch/entscheid/bvger_D-713_2014</w:t>
      </w:r>
    </w:p>
    <w:p>
      <w:r>
        <w:t>FR: TAF D-713/2014 du 13 février 2014</w:t>
      </w:r>
    </w:p>
    <w:p>
      <w:r>
        <w:t>IT: TAF D-713/2014 del 13 febbraio 2014</w:t>
      </w:r>
    </w:p>
    <w:p>
      <w:pPr>
        <w:pStyle w:val="Heading2"/>
      </w:pPr>
      <w:r>
        <w:t>Regeste</w:t>
      </w:r>
    </w:p>
    <w:p>
      <w:r>
        <w:t>Asyl und Wegweisung (verkürzte Beschwerdefrist)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in der Regel - so auch vorliegend -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vorliegende Urteil ergeht noch während laufender Beschwerdefrist. Die Voraussetzungen für ein Urteil vor Ablauf der Rechtsmittelfrist sind vorliegend erfüllt, da die Beschwerdeschrift als abschliessend zu verstehen und der Sachverhalt vollständig festgestellt ist (vgl. zu den Voraussetzungen Entscheidungen und Mitteilungen der Schweizerischen Asylrekurskommission [EMARK] 1997 Nr. 13).</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Beschwerdeführerin begründete ihr Gesuch damit, dass sie kosovarische Staatsbürgerin albanischer Ethnie sei und aus Mitrovicë stamme, wo sie bis am 1. September 2011 gelebt habe. Im Herbst 2011 sei sie mit einem finnischen Visum nach Finnland gereist, um ihre Schwester zu besuchen. Dort habe sie (...) 2012 (...) geheiratet. Ihre Familie und insbesondere ihr Bruder B._______ (nachfolgend: Bruder) sei mit der Ehe nicht einverstanden gewesen, da ihr Ehemann kein Moslem sei. Ihr Bruder habe sie oft angerufen und sie (mit dem Tode) bedroht, falls sie in den Kosovo zurückkehren würde. Sie habe auch befürchtet, ihre in Deutschland wohnhaften Brüder würden sie aufsuchen und ihr etwas antun. (...) 2013 habe sie sich scheiden lassen und sei dann im Oktober 2013 aus Angst vor ihren Brüdern mit dem Auto in die Schweiz gelangt. Als Beweismittel reichte sie einen Eheschein ein.</w:t>
      </w:r>
    </w:p>
    <w:p>
      <w:r>
        <w:rPr>
          <w:b/>
        </w:rPr>
        <w:t>E. 6.2</w:t>
      </w:r>
    </w:p>
    <w:p>
      <w:r>
        <w:t>Das BFM begründete seine Verfügung damit, dass die Angaben der Beschwerdeführerin zu ihrem Aufenthalt in Finnland denjenigen der finnischen Behörden widersprächen. Die Ehe sowie die Scheidung seien sehr dürftig geschildert worden, wodurch diese Tatsache als unglaubhaft zu erachten sei, woran auch der eingereichte Eheschein nichts zu ändern vermöge, da dieser kaum Sicherheitsmerkmale aufweise und sich leicht fälschen liesse. Aus der Ehe könne somit keine Verfolgung seitens ihres Bruders hergeleitet werden. Ohnehin sei die Verfolgung widersprüchlich zu Protokoll gegeben worden, indem gemäss BzP sie seit ihrer Heirat mit niemandem ihrer Familie gesprochen habe, während in der Anhörung angegeben worden sei, ihr Bruder habe sie bereits einen Tag nach der Hochzeit angerufen und beschimpft. Des Weiteren handle es sich bei der Bedrohung durch den Bruder um eine private Verfolgung und sie habe den kosovarischen Behörden bisher keine Möglichkeit gegeben, ihre Schutzfähigkeit und Schutzwilligkeit unter Beweis zu stellen. Schliesslich widerspreche es der Logik des Handelns, dass sie als tatsächlich verfolgte Person nicht bereits in Finnland ein Asylgesuch eingereicht habe, sondern vielmehr in die Schweiz gelangt sei. Grundsätzlich handle es sich beim Kosovo um einen verfolgungssicheren Staat, und der Beschwerdeführerin sei es nicht gelungen, diese Vermutung umzustossen.</w:t>
      </w:r>
    </w:p>
    <w:p>
      <w:r>
        <w:rPr>
          <w:b/>
        </w:rPr>
        <w:t>E. 6.3</w:t>
      </w:r>
    </w:p>
    <w:p>
      <w:r>
        <w:t>Die Beschwerde beschränkte sich im Wesentlichen auf eine Wiederholung der Gesuchsgründe. Ergänzend wurde ausgeführt, dass sie zuletzt am 25. August 2013 mit ihrem Bruder gesprochen habe und anlässlich dieses Gesprächs erneut bedroht worden sei.</w:t>
      </w:r>
    </w:p>
    <w:p>
      <w:r>
        <w:rPr>
          <w:b/>
        </w:rPr>
        <w:t>E. 6.4</w:t>
      </w:r>
    </w:p>
    <w:p>
      <w:r>
        <w:t>Das Bundesverwaltungsgericht teilt die Auffassung der Vorinstanz, wobei auf deren Ausführungen verwiesen werden kann. Die Verfolgung seitens des Bruders ist widersprüchlich und substanzlos und daher unglaubhaft geschildert worden. Es ist überdies nicht nachvollziehbar, wieso die Beschwerdeführerin, wäre sie tatsächlich bedroht, nicht bereits in Finnland um Schutz ersucht hätte und ihre diesbezüglichen Erklärungsversuche in der Anhörung vermögen nicht zu überzeugen. Zudem sind den Aussagen der Beschwerdeführerin keine Anhaltspunkte dafür zu entnehmen, dass die kosovarischen Behörden ihrer Schutzpflicht nicht nachkommen könnten respektive wollten. Das BFM hat mithin zu Recht die Flüchtlingseigenschaft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w:t>
      </w:r>
    </w:p>
    <w:p>
      <w:r>
        <w:rPr>
          <w:b/>
        </w:rPr>
        <w:t>E. 8.3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8.4</w:t>
      </w:r>
    </w:p>
    <w:p>
      <w:r>
        <w:t>Sodann ergeben sich weder aus den Aussagen der Beschwerde­führerin noch aus den Akten Anhaltspunkte dafür, dass sie für den Fall einer Ausschaffung in den Heimatstaat dort mit beachtlicher Wahrscheinlichkeit einer nach Art. 3 der Konvention vom 4. November 1950 zum Schutze der Menschenrechte und Grundfreiheiten (EMRK, SR 0.101) oder Art. 1 des Übereinkommens vom 10. Dezember 1984 gegen Folter und andere grausame, unmenschliche oder erniedrigende Behandlung oder Strafe (FoK, SR 0.105) verbotenen Strafe oder Behandlung ausgesetzt wäre. Der Vollzug der Wegweisung ist somit für zulässig zu erachten.</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8.6</w:t>
      </w:r>
    </w:p>
    <w:p>
      <w:r>
        <w:t>Aus den Akten sind keine Gründe ersichtlich, die gegen die Zumutbarkeit des Wegweisungsvollzugs sprechen könnten. Vielmehr stammt die Beschwerdeführerin aus dem albanisch dominierten Teil von Mitrovicë und verfügt sowohl über eine gute Schulbildung als auch über ein soziales Netz in der Heimat, worauf bereits das BFM in seiner Verfügung zutreffend hinwies. Nach dem Gesagten erweist sich der Vollzug der Wegweisung als zumutbar.</w:t>
      </w:r>
    </w:p>
    <w:p>
      <w:r>
        <w:rPr>
          <w:b/>
        </w:rPr>
        <w:t>E. 8.7</w:t>
      </w:r>
    </w:p>
    <w:p>
      <w:r>
        <w:t>Schliesslich obliegt es der Beschwerdeführerin,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8.8</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