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D-7139/2017 vom 13. Juli 2018</w:t>
      </w:r>
    </w:p>
    <w:p>
      <w:r>
        <w:t>Bundesverwaltungsgericht, 2018-07-13, DE</w:t>
      </w:r>
    </w:p>
    <w:p>
      <w:r>
        <w:rPr>
          <w:b/>
        </w:rPr>
        <w:t xml:space="preserve">Quelle: </w:t>
      </w:r>
      <w:r>
        <w:t>https://mcp.opencaselaw.ch/entscheid/bvger_D-7139_2017</w:t>
      </w:r>
    </w:p>
    <w:p>
      <w:r>
        <w:t>FR: TAF D-7139/2017 du 13 juillet 2018</w:t>
      </w:r>
    </w:p>
    <w:p>
      <w:r>
        <w:t>IT: TAF D-7139/2017 del 13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im Bereich des Bundesgesetzes vom 16. Dezember 2005 über die Ausländerinnen und Ausländer (Ausländergesetz, AuG, SR 142.20) überdies die Unangemessenheit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SEM zog die vom Beschwerdeführer geltend gemachte afghanische Staatsangehörigkeit in Zweifel. Es führte in der angefochtenen Verfügung aus, der Beschwerdeführer habe keine Identitätsdokumente eingereicht und zu seiner Herkunft und Person nur vage Angaben gemacht. So habe er kaum Auskunft über seine Herkunft geben können. Auch unter Berücksichtigung des geltend gemachten Umstandes, dass er als kleines Kind aus Afghanistan ausgereist sei, wäre zu erwarten gewesen, dass der Beschwerdeführer mehr als nur den Namen des Heimatortes, des Bezirks und der Provinz nennen könne. Gleiches lasse sich auch bezüglich der Gründe für seine Ausreise aus Afghanistan festhalten. Als solche habe er lediglich und auch nur in sehr allgemeiner Form das Blutvergiessen und Tötungen genannt (vgl. A26 S. 5). Zudem seien auch die Schilderungen hinsichtlich des alltäglichen Lebens als Afghane in Pakistan auffallend oberflächlich ausgefallen. So sei der Beschwerdeführer nicht in der Lage gewesen, anschauliche Angaben zu kulturellen Eigenheiten zu machen, obwohl ihm im Rahmen der Anhörung hierzu mehrmals Gelegenheit gegeben worden sei. Er habe nur sehr allgemein erwähnt, es gebe Unterschiede beim Essen, der Musik und der Kleidung, ohne aber diese, trotz konkreten Nachfragen, anschaulich beschreiben zu können (vgl. A26, S. 8 und S. 11). Im Weiteren sei der Beschwerdeführer nicht in der Lage gewesen, die erlittenen Nachteile als Afghane in Pakistan zu substanziieren (vgl. A26 S. 2-5, S. 7 und S. 10). Insbesondere hätten die Schilderungen zu keinem Zeitpunkt persönliche Betroffenheit erkennen lassen. Die geltend gemachten Vorfälle, wie etwa die Anhaltung durch die Polizei auf dem Bazar oder der Übergriff auf dem Heimweg (vgl. A26 S. 3 und S. 10), seien ohne Einbettung in einen zeitlichen oder räumlichen Kontext des Alltagslebens geschildert worden. Auch seien einzelne Aussagen widersprüchlich ausgefallen. So habe der Beschwerdeführer anlässlich der Befragung angegeben, er sei beim Versuch, Dokumente zu beschaffen, geschlagen worden (vgl. A10 S. 6), und habe davon abweichend im Rahmen der Anhörung geltend gemacht, nie versucht zu haben, in Pakistan Papiere zu beschaffen (vgl. A26 S. 4). Im Weiteren habe der Beschwerdeführer von Vorfällen auf dem Bazar gesprochen (vgl. A26 S. 10), obwohl er an anderer Stelle angegeben habe, sich nicht jenseits der Wachposten aufgehalten zu haben (vgl. A26 S. 7). Schliesslich habe der Beschwerdeführer auch hinsichtlich der Ausreise aus Pakistan widersprüchliche Angaben gemacht. So habe er anlässlich der Anhörung abweichend von der Aussage im Rahmen der Befragung, wonach er sich im Iran rund vier oder fünf Jahre aufgehalten habe (vgl. A10 S. 4), geltend gemacht, sich nur von 2012 bis 2015 im Iran aufgehalten zu haben (vgl. A26 S. 6).</w:t>
      </w:r>
    </w:p>
    <w:p>
      <w:r>
        <w:rPr>
          <w:b/>
        </w:rPr>
        <w:t>E. 4.2</w:t>
      </w:r>
    </w:p>
    <w:p>
      <w:r>
        <w:t>Aus den genannten Gründen sei es dem Beschwerdeführer nicht gelungen, die behauptete afghanische Staatsangehörigkeit glaubhaft zu machen. Diese Feststellung entziehe den geltend gemachten Asylgründen jegliche Grundlage.</w:t>
      </w:r>
    </w:p>
    <w:p>
      <w:r>
        <w:rPr>
          <w:b/>
        </w:rPr>
        <w:t>E. 5</w:t>
      </w:r>
    </w:p>
    <w:p>
      <w:r>
        <w:t>5.1. Die damalige Rechtsvertreterin wendete dagegen in ihrer Beschwerde ein, der Beschwerdeführer sei sehr jung und habe keine Schulbildung genossen. Ausserdem habe der Beschwerdeführer an der Befragung unter Kopf- und Halsschmerzen gelitten (vgl. A10 S. 2). Zudem seien zwischen der Befragung und der Anhörung zwei Jahre vergangen gewesen. Diese Umstände erklärten das teils ausweichende Aussageverhalten des Beschwerdeführers. Hinsichtlich des von der Vorinstanz festgestellten Widerspruchs bezüglich seiner Angaben zur Papierbeschaffung in Pakistan sei festzuhalten, dass der Beschwerdeführer anlässlich der Befragung unmissverständlich erklärt habe, nie einen Pass oder eine Identitätskarte besessen oder beantragt zu haben (vgl. A10 S. 6). Auf die Frage, welche Dokumente er in Pakistan gehabt habe, habe er im Sinn einer generellen Aussage angegeben, bei einem solchen Antrag seien sie von der Polizei geschlagen worden (vgl. A10 S. 6), wobei er diese Aussage nicht konkret auf sich, sondern allgemein auf Angehörige der Hazara-Gemeinschaft bezogen habe. Er selbst habe in Pakistan nie Identitätspapiere beantragt. Auch habe er nicht, wie von der Vorinstanz behauptet, angegeben, sich nie jenseits der Wachposten aufgehalten zu haben, sondern habe relativiert, dass er sich nur aus beruflichen Gründen und mit einem Angstgefühl ausserhalb der Wachposten begeben habe (vgl. A26 S. 7). Die weitere Aussage des Beschwerdeführers, vier, fünf Jahre gearbeitet zu haben (vgl. A10 S. 4), habe sich auf die Zeit in Pakistan bezogen und nicht auf seinen Aufenthalt im Iran, weshalb er entgegen der Auffassung des SEM nicht widersprüchliche Aussagen zu seiner Aufenthaltsdauer im Iran gemacht habe.</w:t>
      </w:r>
    </w:p>
    <w:p>
      <w:r>
        <w:rPr>
          <w:b/>
        </w:rPr>
        <w:t>E. 5.2</w:t>
      </w:r>
    </w:p>
    <w:p>
      <w:r>
        <w:t>Schliesslich sei festzustellen, dass die Knochenaltersanalyse am 5. Oktober 2015, somit bereits vor der Durchführung der Befragung zur Person und daher ohne hinreichend begründete Hinweise angeordnet worden sei, weshalb der Befund vom 7. Oktober 2015 nicht verwertbar sei.</w:t>
      </w:r>
    </w:p>
    <w:p>
      <w:r>
        <w:rPr>
          <w:b/>
        </w:rPr>
        <w:t>E. 6</w:t>
      </w:r>
    </w:p>
    <w:p>
      <w:r>
        <w:t>6.1. Die Vorinstanz hat in der angefochtenen Verfügung zu Recht die geltend gemachte afghanische Staatsangehörigkeit und die damit verbundenen Vorbringen in Zweifel gezogen. Bis zum heutigen Zeitpunkt hat der Beschwerdeführer keine rechtsgenüglichen Identitätsdokumente eingereicht. Wie das SEM im Weiteren zutreffend ausgeführt hat, hat der Beschwerdeführer sowohl zu seiner afghanischen Herkunft als auch zu den Ausreisegründen aus Afghanistan und den Lebensumständen als Afghane in Pakistan auffallend unbestimmte Angaben gemacht. Zur Vermeidung von Wiederholungen kann diesbezüglich auf die zu bestätigenden Ausführungen in der angefochtenen Verfügung verwiesen werden. An dieser Einschätzung vermag die Entgegnung in der Beschwerde, dass der Beschwerdeführer sehr jung sei und keine Schulbildung genossen habe beziehungsweise an der Befragung krank gewesen sei (Kopf- und Halsschmerzen, vgl. bereits vorne E. 5.1), nichts zu ändern, ergeben sich doch aus dem Protokoll der Befragung keine Hinweise auf eine verminderte Prozessfähigkeit des Beschwerdeführers. Auch der weitere Hinweis in der Beschwerde, dass zwischen der Befragung und der Anhörung zwei Jahre vergangen gewesen seien, vermag das ausweichende Aussageverhalten des Beschwerdeführers nicht plausibel zu erklären. Was die vom SEM festgestellten Widersprüche betrifft, so vermag die Entgegnung in der Beschwerde, wonach der Beschwerdeführer die Aussage, bei einem Antrag um Ausstellung von Identitätsdokumenten jeweils geschlagen worden zu sein, nicht konkret auf sich, sondern allgemein auf Angehörige der Hazara-Gemeinschaft bezogen habe, nicht zu überzeugen, ist doch nicht einzusehen, warum er als Hazara von dieser Aussage ausgenommen sein sollte. Somit ist die weitere Aussage des Beschwerdeführers, in Pakistan nie Identitätspapiere beantragt zu haben, durchaus als Widerspruch zu werten. Im Weiteren ist festzuhalten, dass der Beschwerdeführer unmissverständlich angab, sich nicht ausserhalb der Wachposten in den Bazar begeben zu haben (vgl. A26 S. 7), jedoch an anderer Stelle von Vorfällen auf dem Bazar sprach (vgl. A26 S. 10). Dieser Widerspruch kann durch den Erklärungsversuch in der Beschwerde, wonach der Beschwerdeführer im Verlauf der Anhörung seine Aussage relativiert habe, dass er sich doch, und zwar nur aus beruflichen Gründen und mit einem Angstgefühl, ausserhalb der Wachposten begeben habe (vgl. A26 S. 7), nicht beseitigt werden. Vielmehr ist die Tatsache, dass der Beschwerdeführer von seiner ursprünglichen klaren Aussage auf Nachfrage hin abgewichen ist, Ausdruck eines ohnehin unglaubhaften Aussageverhaltens. Schliesslich hat der Beschwerdeführer anlässlich der Anhörung abweichend von der Aussage im Rahmen der Befragung, sich im Iran rund vier oder fünf Jahre aufgehalten zu haben (vgl. A10 S. 4), geltend gemacht, nur von 2012 bis 2015 im Iran gelebt zu haben (vgl. A26 S. 6). Dieser Widerspruch kann durch den Erklärungsversuch in der Beschwerde, die erstere Aussage habe sich auf die Zeit in Pakistan bezogen und nicht auf seinen Aufenthalt im Iran, nicht beseitigt werden. Aus dem Befragungsprotokoll ergibt sich, dass der Beschwerdeführer unmissverständlich nach dem Zeitpunkt der Ausreise aus dem Iran gefragt wurde und sich seine unmittelbare Antwort auf den Aufenthalt im Iran bezog (vgl. A10 S. 4). Daran ändert nichts, dass der Beschwerdeführer im Anschluss die Situation in E.______ beschrieb.</w:t>
      </w:r>
    </w:p>
    <w:p>
      <w:r>
        <w:rPr>
          <w:b/>
        </w:rPr>
        <w:t>E. 6.2</w:t>
      </w:r>
    </w:p>
    <w:p>
      <w:r>
        <w:t>Schliesslich ist hinsichtlich der Rüge in der Beschwerde, die Knochenaltersanalyse sei bereits vor der Durchführung der Befragung zur Person und daher ohne hinreichend begründete Hinweise angeordnet worden, weshalb der Befund vom 7. Oktober 2015 nicht verwertbar sei, darauf hinzuweisen, dass das SEM mit dem Einverständnis des Beschwerdeführers am 5. Oktober 2015 beim B._______ eine Handknochenanalyse veranlasste. Am 9. Oktober 2015 wurde der Beschwerdeführer auch zum Befund der Handknochenanalyse angehört und erklärte sich damit einverstanden, als Geburtsdatum den (...) festzuhalten (vgl. SEM-Protokoll A10 S. 3). Bei dieser Sachlage wurde das Ergebnis der Handknochenanalyse ohnehin nicht als Grundlage zur Annahme der Volljährigkeit des Beschwerdeführers herbeigezogen, weshalb sich die Rüge in der Beschwerde als obsolet erweist. Zudem ist festzuhalten, dass der Beschwerdeführer bis zum heutigen Zeitpunkt keinerlei Beweismittel eingereicht hat, die seine Vorbringen stützen könnten.</w:t>
      </w:r>
    </w:p>
    <w:p>
      <w:r>
        <w:rPr>
          <w:b/>
        </w:rPr>
        <w:t>E. 6.3</w:t>
      </w:r>
    </w:p>
    <w:p>
      <w:r>
        <w:t>Mit der Vorinstanz ist somit davon auszugehen, dass der Beschwerdeführer nicht aus Afghanistan stammt. Daher bedürfen die Argumente in der Beschwerde, wonach der Beschwerdeführer bei einer Rückkehr nach Afghanistan Verfolgung zu befürchten hätte, keiner näheren Prüfung.</w:t>
      </w:r>
    </w:p>
    <w:p>
      <w:r>
        <w:rPr>
          <w:b/>
        </w:rPr>
        <w:t>E. 7.1</w:t>
      </w:r>
    </w:p>
    <w:p>
      <w:r>
        <w:t>Dem Beschwerdeführer gelingt es somit nicht, die Flüchtlingseigenschaft glaubhaft zu machen, weshalb das SEM das Asylgesuch zu Recht abgelehnt hat.</w:t>
      </w:r>
    </w:p>
    <w:p>
      <w:r>
        <w:rPr>
          <w:b/>
        </w:rPr>
        <w:t>E. 7.2</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2009/50 E. 9 S. 733 m.w.H.). Die Wegweisung wurde demnach vom SEM rechtmässig angeordnet.</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Wegweisungshindernisse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Wegweisungvollzugshindernissen zu forschen (vgl. BVGE 2014/12 E. 5.9 ff.; EMARK 2005 Nr. 1 E. 3.2.2 S. 4 f.). In Übereinstimmung mit den vorinstanzlichen Ausführungen ist für den vorliegenden Fall festzuhalten, dass es den Asylbehörden nicht möglich ist, sich in voller Kenntnis der tatsächlichen persönlichen und familiären Verhältnisse des Beschwerdeführers zur Zulässigkeit und Zumutbarkeit des Vollzugs der Wegweisung zu äussern, da der Beschwerdeführer keine Identitätsdokumente eingereicht und gegenüber den Asylbehörden unglaubhafte Angaben zu seinen persönlichen Verhältnissen, zu seiner Herkunft und den damit verbundenen Vorbringen gemacht hat. Aufgrund des Aussageverhaltens des Beschwerdeführers kann es nicht Sache der Asylbehörden sein, nach allfälligen Wegweisungshindernissen in mutmasslichen Herkunftsländern zu forschen.</w:t>
      </w:r>
    </w:p>
    <w:p>
      <w:r>
        <w:rPr>
          <w:b/>
        </w:rPr>
        <w:t>E. 8.3</w:t>
      </w:r>
    </w:p>
    <w:p>
      <w:r>
        <w:t>Dem Beschwerdeführer obliegt es,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8.4</w:t>
      </w:r>
    </w:p>
    <w:p>
      <w:r>
        <w:t>Nach dem Gesagten ist der vom SEM verfügte Vollzug der Wegweisung zu bestätigen. 9.Dem Beschwerdeführer ist es demnach nicht gelungen, darzutun, inwiefern die angefochtene Verfügung Bundesrecht verletzt oder den rechtserheblichen Sachverhalt unrichtig oder unvollständig feststellt (Art. 106 AsylG), und - soweit überprüfbar - unangemessen ist, weshalb die Beschwerde abzuweisen ist. 10.Bei diesem Ausgang des Verfahrens wären dessen Kosten grundsätzlich dem Beschwerdeführer aufzuerlegen (Art. 63 Abs. 1 VwVG). Indessen wurde mit Zwischenverfügung vom 22. Dezember 2017 das Gesuch um Gewährung der unentgeltlichen Rechtspflege (Art. 65 Abs. 1 VwVG) gutgeheissen und aufgrund der Aktenlage ist von der Bedürftigkeit des Beschwerdeführers auch im jetzigen Zeitpunkt auszugehen, weshalb keine Verfahrenskosten erhoben werden. Ebenfalls mit Zwischenverfügung vom 22. Dezember 2017 wurde dem Beschwerdeführer die unentgeltliche Rechtsverbeiständung im Sinne von Art. 110a Abs. 1 Bst. a AsylG zugesprochen und die damalige Rechtsvertreterin eingesetzt. Mit Zwischenverfügung vom 13. Juni 2018 wurde diese antragsgemäss von ihrem Mandat als amtliche Rechtsbeiständin des Beschwerdeführers entbunden und der jetzige Rechtsvertreter als neuer amtlicher Rechtsbeistand beigeordnet. Der bisherige Anspruch auf das amtliche Honorar wurde an die Rechtsberatungsstelle für Asylsuchende Aargau übertragen. Die mit Eingabe vom 16. Januar 2018 eingereichte Kostennote geht im Fall des Unterliegens von einem Stundenansatz von Fr. 150.- aus. Der darin aufgeführte zeitliche Aufwand von rund sechs Stunden erscheint angemessen. Hinzu kommen Barauslagen von aufgerundet Fr. 30.-. Somit ist zulasten der Gerichtskasse ein amtliches Honorar von insgesamt Fr. 930.-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