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D-7138/2024 vom 21. März 2025</w:t>
      </w:r>
    </w:p>
    <w:p>
      <w:r>
        <w:t>Bundesverwaltungsgericht, 2025-03-21, FR</w:t>
      </w:r>
    </w:p>
    <w:p>
      <w:r>
        <w:rPr>
          <w:b/>
        </w:rPr>
        <w:t xml:space="preserve">Quelle: </w:t>
      </w:r>
      <w:r>
        <w:t>https://mcp.opencaselaw.ch/entscheid/bvger_D-7138_2024</w:t>
      </w:r>
    </w:p>
    <w:p>
      <w:r>
        <w:t>FR: TAF D-7138/2024 du 21 mars 2025</w:t>
      </w:r>
    </w:p>
    <w:p>
      <w:r>
        <w:t>IT: TAF D-7138/2024 del 21 marzo 2025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lancée contre le recourant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(art. 48 al. 1 PA). Présenté dans la forme et le délai prescrits par la loi (art. 52 al. 1 PA et art. 108 al. 3 LAsi), son recours est recevable,</w:t>
      </w:r>
    </w:p>
    <w:p>
      <w:r>
        <w:rPr>
          <w:b/>
        </w:rPr>
        <w:t>E. 2</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4.2</w:t>
      </w:r>
    </w:p>
    <w:p>
      <w:r>
        <w:t>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w:t>
      </w:r>
    </w:p>
    <w:p>
      <w:r>
        <w:rPr>
          <w:b/>
        </w:rPr>
        <w:t>E. 4.3</w:t>
      </w:r>
    </w:p>
    <w:p>
      <w:r>
        <w:t>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w:t>
      </w:r>
    </w:p>
    <w:p>
      <w:r>
        <w:rPr>
          <w:b/>
        </w:rPr>
        <w:t>E. 4.4</w:t>
      </w:r>
    </w:p>
    <w:p>
      <w:r>
        <w:t>En matière d'asile, la loi règle de manière plus détaillée l'obligation de collaborer du requérant d'asile,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w:t>
      </w:r>
    </w:p>
    <w:p>
      <w:r>
        <w:rPr>
          <w:b/>
        </w:rPr>
        <w:t>E. 4.5</w:t>
      </w:r>
    </w:p>
    <w:p>
      <w:r>
        <w:t>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5</w:t>
      </w:r>
    </w:p>
    <w:p>
      <w:r>
        <w:t>En l'occurrence, il sied de relever qu'au commencement de l'audition sur les motifs d'asile du 30 août 2023,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aux questions posées et d'indiquer tous les faits déterminants pour sa demande d'asile. Par sa signature finale apposée sur le procès-verbal (cf. p. 16) de cette même audition, le recourant a par ailleurs reconnu que ce document était exhaustif, que son contenu correspondait à ses déclarations, ainsi qu'à la vérité, et lui avait été relu, phrase par phrase, en langue zarma. La représentante juridique n'a, quant à elle, dit n'avoir aucune question à poser (cf. pv précité, p. 16) ni n'a émis d'objection, de critique ou d'observation quelconque relative au déroulement de l'audition susvisée du 30 août 2023. A la lumière des constatations opérées ci-dessus, le Tribunal juge en conséquence que pareille audition a été menée conformément à la loi. Il rejette dès lors l'explication du recourant (cf. son écriture du 18.11.2024), selon laquelle sa peur alléguée - au demeurant peu cohérente avec sa demande d'asile - de voir la Suisse lui refuser sa protection à cause de sa connivence prétendue avec un groupe terroriste, l'aurait dissuadé de dévoiler, lors de cette audition déjà, son contact avec ledit groupe. Dans le même sens, le Tribunal ne saurait admettre que la crainte alléguée de l'intéressé de voir son homosexualité divulguée par l'interprète, lui aussi de nationalité nigérienne, l'aurait incité à ne pas divulguer son orientation sexuelle pendant son audition du 30 août 2023. Enfin, les nouveaux motifs d'asile relatés pour la première fois par A_______, dans son écriture complémentaire du 18 novembre 2024 (cf. let D supra), ne font apparaître aucune circonstance particulière, comme, par exemple, des mauvais traitements (cf. consid. 4.5 supra) excusant leur invocation tardive, plus d'une année après l'audition sur les motifs d'asile du 30 août 2023, durant laquelle il incombait à l'intéressé de les signaler sans attendre. Dans ces conditions, ces nouveaux motifs s'avèrent ainsi tardifs (cf. consid. 4.2 supra), et partant, invraisemblables. Pour le reste, le Tribunal, à l'instar du juge instructeur (cf. décision incidente du 5 février 2025, p. 2 [dern. parag.] et 3, parag. 1 à 3), fait sienne l'argumentation retenue par le SEM dans sa décision du 11 octobre 2024 (cf. consid. II, p. 3s.) pour rejeter la demande de protection de l'intéressé du 2 avril 2023.</w:t>
      </w:r>
    </w:p>
    <w:p>
      <w:r>
        <w:rPr>
          <w:b/>
        </w:rPr>
        <w:t>E. 6</w:t>
      </w:r>
    </w:p>
    <w:p>
      <w:r>
        <w:t>Vu ce qui précède, le recours doit être rejeté, en ce qu'il est dirigé contre le refus de la qualité de réfugié et de l'asile. Aussi, la décision querellée doit-elle être confirmée sur ces deux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En l'espèce, le Tribunal est tenu de confirmer le renvoi, aucune des conditions de l'art. 32 de l'ordonnance 1 du 11 août 1999 sur l'asile relative à la procédure (OA 1, RS 142.311) n'étant réalisée, en l'absence notamment d'un droit de l'intéressé à une autorisation de séjour ou d'établissement.</w:t>
      </w:r>
    </w:p>
    <w:p>
      <w:r>
        <w:rPr>
          <w:b/>
        </w:rPr>
        <w:t>E. 8</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et 2011/24 [consid. 10.2 et réf. cit.]),</w:t>
      </w:r>
    </w:p>
    <w:p>
      <w:r>
        <w:rPr>
          <w:b/>
        </w:rPr>
        <w:t>E. 9.1</w:t>
      </w:r>
    </w:p>
    <w:p>
      <w:r>
        <w:t>En l'espèce, A._______, débouté sur ses chefs de conclusion tendant à la reconnaissance de la qualité de réfugié et à l'octroi de l'asile (cf. consid. 6 supra), ne peut se prévaloir du principe de non-refoulement ancré à l'art. 5 al. 1 LAsi. Il n'a de surcroît apporté aucun indice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précisé qu'une simple possibilité de mauvais traitements ne suffit pas et que la personne concernée doit rendre hautement probable qu'elle serait visée directement par des mesures incompatibles avec ces dispositions (cf. ATAF 2014/28 consid. 11.4.1 et ATAF 2011/24 consid. 10.4 p. 503 s.). En conséquence l'exécution du renvoi du recourant s'avère licite (art. 83 al. 3 LEI et ATAF 2014/28 précité consid. 11).</w:t>
      </w:r>
    </w:p>
    <w:p>
      <w:r>
        <w:rPr>
          <w:b/>
        </w:rPr>
        <w:t>E. 9.2</w:t>
      </w:r>
    </w:p>
    <w:p>
      <w:r>
        <w:t>En outre, le Niger, bien que frappé par divers attentats terroristes (cf. p. ex. avertissement aux voyageurs du Ministère des affaires étrangères d'Allemagne du 5 mars 2025), ne se trouve actuellement pas en proie à une guerre, une guerre civile ou une situation de violence généralisée sur l'ensemble de son territoire, qui permettrait d'emblée de présumer, à propos de tous les ressortissants de ce pays, l'existence d'une mise en danger concrète au sens de l'art. 83 al. 4 LEI, indépendamment des particularités de chaque cas d'espèce. En ce qui concerne les éléments relatifs à la situation individuelle et concrète du prénommé, il peut, ici également, être renvoyé sans autre à l'argumentation retenue dans le prononcé querellé (cf. consid. III, ch. 2, p. 4 et let. D supra, 2ème parag.) pour conclure au caractère raisonnablement exigible de son retour dans son pays d'origine, le recours et son complément ne contenant aucun élément susceptible d'en remettre en cause le bien-fondé. En conclusion, l'exécution du renvoi du recourant dans ce pays ne l'expose à aucun danger concret et s'avère ainsi conforme à l'art. 83 al. 4 LEI et à la jurisprudence qui le concrétise (cf. p. ex. ATAF 2011/50 consid. 8.1 8.3 et réf. cit.).</w:t>
      </w:r>
    </w:p>
    <w:p>
      <w:r>
        <w:rPr>
          <w:b/>
        </w:rPr>
        <w:t>E. 10</w:t>
      </w:r>
    </w:p>
    <w:p>
      <w:r>
        <w:t>Pareille mesure est au surplus possible (art. 83 al. 2 LEI), l'intéressé restant tenu de collaborer à l'obtention de documents de voyage valables (art. 8 al. 4 LAsi).</w:t>
      </w:r>
    </w:p>
    <w:p>
      <w:r>
        <w:rPr>
          <w:b/>
        </w:rPr>
        <w:t>E. 11</w:t>
      </w:r>
    </w:p>
    <w:p>
      <w:r>
        <w:t>En définitive, le prononcé entrepris ne viole pas le droit fédéral, a établi de manière exacte et complète l'état de fait pertinent (art. 106 al. 1 LAsi) et, si tant est que ce grief puisse être examiné (art. 49 let. c PA ; cf. ATAF 2014/26 consid. 5), n'est pas inopportun.</w:t>
      </w:r>
    </w:p>
    <w:p>
      <w:r>
        <w:rPr>
          <w:b/>
        </w:rPr>
        <w:t>E. 12</w:t>
      </w:r>
    </w:p>
    <w:p>
      <w:r>
        <w:t>Dans ces conditions, la décision querellée doit être confirmée, en ce qu'elle ordonne le renvoi et l'exécution du renvoi de A._______.</w:t>
      </w:r>
    </w:p>
    <w:p>
      <w:r>
        <w:rPr>
          <w:b/>
        </w:rPr>
        <w:t>E. 13</w:t>
      </w:r>
    </w:p>
    <w:p>
      <w:r>
        <w:t>En conséquence, le recours, manifestement infondé, est rejeté en tous points, par l'office du juge unique, avec l'approbation d'un second juge (art. 111 let. e LAsi). Le présent arrêt, rendu sans échange d'écritures, est sommairement motivé (art. 111a al. 2 LAsi).</w:t>
      </w:r>
    </w:p>
    <w:p>
      <w:r>
        <w:rPr>
          <w:b/>
        </w:rPr>
        <w:t>E. 14</w:t>
      </w:r>
    </w:p>
    <w:p>
      <w:r>
        <w:t>Ayant succombé, A._______ doit prendre les frais judiciaires à sa charge, conformément aux art. 63 al. 1 PA et art. 2 et 3 let. a du règlement du 21 février 2008 concernant les frais, dépens et indemnités fixés par le Tribunal administratif fédéral (FITAF, RS 173.320.2). (dispositif : page suivante)</w:t>
      </w:r>
    </w:p>
    <w:p>
      <w:r>
        <w:rPr>
          <w:b/>
        </w:rPr>
        <w:t>E. 20</w:t>
      </w:r>
    </w:p>
    <w:p>
      <w:r>
        <w:t>février 2025 pour verser l’avance des frais de procédure de 750 francs, sous peine d’irrecevabilité. H. Le 18 février 2025, le prénommé a réglé l’avance requise. I. Les autres faits et arguments de la cause seront examinés, pour autant que besoin, dans les considérants en droit.</w:t>
      </w:r>
    </w:p>
    <w:p>
      <w:r>
        <w:t>D-7138/2024 Page 5</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lancée contre le recourant (art. 83 let. d ch. 1 de la loi du 17 juin 2005 sur le Tribunal fédéral [LTF, RS 173.110]). 1.2 La procédure est régie par la PA, sous réserve de dispositions particulières de la LTAF ou de la LAsi (art. 37 LTAF, resp. 6 LAsi). 1.3 A._______ a qualité pour recourir (art. 48 al. 1 PA). Présenté dans la forme et le délai prescrits par la loi (art. 52 al. 1 PA et art. 108 al. 3 LAsi), son recours est recevable, 2.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 fondé (ou non) des craintes alléguées de persécutions futures (cf. ATAF 2009/29 consid. 5.1 ; 2008/12 consid. 5.2 et 2008/4 consid. 5.4,</w:t>
      </w:r>
    </w:p>
    <w:p>
      <w:r>
        <w:t>D-7138/2024 Page 6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3.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4. 4.1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w:t>
      </w:r>
    </w:p>
    <w:p>
      <w:r>
        <w:t>D-7138/2024 Page 7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4.2 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w:t>
      </w:r>
    </w:p>
    <w:p>
      <w:r>
        <w:t>D-7138/2024 Page 8 particulièrement tenu d’exposer de manière complète et véridique l’ensemble des motifs à l’origine de sa demande de protection (cf. infra). 4.3 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 4.4 En matière d’asile, la loi règle de manière plus détaillée l’obligation de collaborer du requérant d’asile,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w:t>
      </w:r>
    </w:p>
    <w:p>
      <w:r>
        <w:t>D-7138/2024 Page 9 motivant sa demande d’asile, y compris sa véritable identité, mais aussi de produire les moyens de preuve à sa disposition, dont ses documents de voyage et d’identité, en application de l’art. 8 LAsi (cf. ATAF 2020 VI/6 susmentionné consid. 3.1 et réf. cit.). 4.5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5. En l’occurrence, il sied de relever qu’au commencement de l’audition sur les motifs d’asile du 30 août 2023,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aux questions posées et d’indiquer tous les faits déterminants pour sa demande d’asile. Par sa signature finale apposée sur le procès-verbal (cf. p. 16) de cette même audition, le recourant a par ailleurs reconnu que ce document était exhaustif, que son contenu correspondait à ses déclarations, ainsi qu’à la vérité, et lui avait été relu, phrase par phrase, en langue zarma. La représentante juridique n’a, quant à elle, dit n’avoir aucune question à poser (cf. pv précité, p. 16) ni n’a émis d’objection, de critique ou d’observation quelconque relative au déroulement de l’audition susvisée du 30 août 2023.</w:t>
      </w:r>
    </w:p>
    <w:p>
      <w:r>
        <w:t>D-7138/2024 Page 10 A la lumière des constatations opérées ci-dessus, le Tribunal juge en conséquence que pareille audition a été menée conformément à la loi. Il rejette dès lors l’explication du recourant (cf. son écriture du 18.11.2024), selon laquelle sa peur alléguée – au demeurant peu cohérente avec sa demande d’asile – de voir la Suisse lui refuser sa protection à cause de sa connivence prétendue avec un groupe terroriste, l’aurait dissuadé de dévoiler, lors de cette audition déjà, son contact avec ledit groupe. Dans le même sens, le Tribunal ne saurait admettre que la crainte alléguée de l’intéressé de voir son homosexualité divulguée par l’interprète, lui aussi de nationalité nigérienne, l’aurait incité à ne pas divulguer son orientation sexuelle pendant son audition du 30 août 2023. Enfin, les nouveaux motifs d’asile relatés pour la première fois par A_______, dans son écriture complémentaire du 18 novembre 2024 (cf. let D supra), ne font apparaître aucune circonstance particulière, comme, par exemple, des mauvais traitements (cf. consid. 4.5 supra) excusant leur invocation tardive, plus d’une année après l’audition sur les motifs d’asile du 30 août 2023, durant laquelle il incombait à l’intéressé de les signaler sans attendre. Dans ces conditions, ces nouveaux motifs s’avèrent ainsi tardifs (cf. consid. 4.2 supra), et partant, invraisemblables. Pour le reste, le Tribunal, à l’instar du juge instructeur (cf. décision incidente du 5 février 2025, p. 2 [dern. parag.] et 3, parag. 1 à 3), fait sienne l’argumentation retenue par le SEM dans sa décision du 11 octobre 2024 (cf. consid. II, p. 3s.) pour rejeter la demande de protection de l’intéressé du 2 avril 2023. 6. Vu ce qui précède, le recours doit être rejeté, en ce qu'il est dirigé contre le refus de la qualité de réfugié et de l’asile. Aussi, la décision querellée doit-elle être confirmée sur ces deux points. 7. 7.1 Lorsqu’il rejette la demande d'asile ou qu'il refuse d'entrer en matière à ce sujet, le SEM prononce, en règle générale, le renvoi de Suisse et en ordonne l'exécution ; il tient compte du principe de l'unité de la famille (art. 44 LAsi). 7.2 En l’espèce, le Tribunal est tenu de confirmer le renvoi, aucune des conditions de l’art. 32 de l’ordonnance 1 du 11 août 1999 sur l’asile relative à la procédure (OA 1, RS 142.311) n’étant réalisée, en l’absence</w:t>
      </w:r>
    </w:p>
    <w:p>
      <w:r>
        <w:t>D-7138/2024 Page 11 notamment d’un droit de l’intéressé à une autorisation de séjour ou d’établissement. 8.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et 2011/24 [consid. 10.2 et réf. cit.]), 9. 9.1 En l’espèce, A._______, débouté sur ses chefs de conclusion tendant à la reconnaissance de la qualité de réfugié et à l’octroi de l’asile (cf. consid. 6 supra), ne peut se prévaloir du principe de non-refoulement ancré à l’art. 5 al. 1 LAsi. Il n’a de surcroît apporté aucun indice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précisé qu'une simple possibilité de mauvais traitements ne suffit pas et que la personne concernée doit rendre hautement probable qu'elle serait visée directement par des mesures incompatibles avec ces dispositions (cf. ATAF 2014/28 consid. 11.4.1 et ATAF 2011/24 consid. 10.4 p. 503 s.). En conséquence l'exécution du renvoi du recourant s’avère licite (art. 83 al. 3 LEI et ATAF 2014/28 précité consid. 11). 9.2 En outre, le Niger, bien que frappé par divers attentats terroristes (cf. p. ex. avertissement aux voyageurs du Ministère des affaires étrangères d’Allemagne du 5 mars 2025), ne se trouve actuellement pas en proie à une guerre, une guerre civile ou une situation de violence généralisée sur l’ensemble de son territoire, qui permettrait d’emblée de présumer, à propos de tous les ressortissants de ce pays, l’existence d’une</w:t>
      </w:r>
    </w:p>
    <w:p>
      <w:r>
        <w:t>D-7138/2024 Page 12 mise en danger concrète au sens de l’art. 83 al. 4 LEI, indépendamment des particularités de chaque cas d’espèce. En ce qui concerne les éléments relatifs à la situation individuelle et concrète du prénommé, il peut, ici également, être renvoyé sans autre à l’argumentation retenue dans le prononcé querellé (cf. consid. III, ch. 2, p. 4 et let. D supra, 2ème parag.) pour conclure au caractère raisonnablement exigible de son retour dans son pays d’origine, le recours et son complément ne contenant aucun élément susceptible d’en remettre en cause le bien-fondé. En conclusion, l’exécution du renvoi du recourant dans ce pays ne l’expose à aucun danger concret et s’avère ainsi conforme à l’art. 83 al. 4 LEI et à la jurisprudence qui le concrétise (cf. p. ex. ATAF 2011/50 consid. 8.1 ‒ 8.3 et réf. cit.). 10. Pareille mesure est au surplus possible (art. 83 al. 2 LEI), l’intéressé restant tenu de collaborer à l’obtention de documents de voyage valables (art. 8 al. 4 LAsi). 11. En définitive, le prononcé entrepris ne viole pas le droit fédéral, a établi de manière exacte et complète l'état de fait pertinent (art. 106 al. 1 LAsi) et, si tant est que ce grief puisse être examiné (art. 49 let. c PA ; cf. ATAF 2014/26 consid. 5), n'est pas inopportun. 12. Dans ces conditions, la décision querellée doit être confirmée, en ce qu’elle ordonne le renvoi et l’exécution du renvoi de A._______. 13. En conséquence, le recours, manifestement infondé, est rejeté en tous points, par l’office du juge unique, avec l'approbation d'un second juge (art. 111 let. e LAsi). Le présent arrêt, rendu sans échange d’écritures, est sommairement motivé (art. 111a al. 2 LAsi).</w:t>
      </w:r>
    </w:p>
    <w:p>
      <w:r>
        <w:t>D-7138/2024 Page 13 14. Ayant succombé, A._______ doit prendre les frais judiciaires à sa charge, conformément aux art. 63 al. 1 PA et art. 2 et 3 let. a du règlement du</w:t>
      </w:r>
    </w:p>
    <w:p>
      <w:r>
        <w:rPr>
          <w:b/>
        </w:rPr>
        <w:t>E. 21</w:t>
      </w:r>
    </w:p>
    <w:p>
      <w:r>
        <w:t>février 2008 concernant les frais, dépens et indemnités fixés par le Tribunal administratif fédéral (FITAF, RS 173.320.2). (dispositif : page suivante)</w:t>
      </w:r>
    </w:p>
    <w:p>
      <w:r>
        <w:t>D-7138/2024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