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D-7137/2016 vom 15. April 2019</w:t>
      </w:r>
    </w:p>
    <w:p>
      <w:r>
        <w:t>Bundesverwaltungsgericht, 2019-04-15, DE</w:t>
      </w:r>
    </w:p>
    <w:p>
      <w:r>
        <w:rPr>
          <w:b/>
        </w:rPr>
        <w:t xml:space="preserve">Quelle: </w:t>
      </w:r>
      <w:r>
        <w:t>https://mcp.opencaselaw.ch/entscheid/bvger_D-7137_2016</w:t>
      </w:r>
    </w:p>
    <w:p>
      <w:r>
        <w:t>FR: TAF D-7137/2016 du 15 avril 2019</w:t>
      </w:r>
    </w:p>
    <w:p>
      <w:r>
        <w:t>IT: TAF D-7137/2016 del 15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Das Verfahren richtet sich nach dem VwVG und dem VGG,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negativen Entscheids führte das SEM im Wesentlichen aus, die Vorbringen der Beschwerdeführerin hielten den Anforderungen an die Glaubhaftigkeit gemäss Art. 7 AsylG nicht stand, so dass deren Asylrelevanz nicht geprüft werden müsse. Die Vorinstanz stellte in den Schilderungen der Beschwerdeführerin zahlreiche Unstimmigkeiten fest und führte aus, aufgrund ihrer widersprüchlichen Angaben sowohl zum Bürgen als auch zur Aufenthaltsdauer im Gefängnis sowie angesichts ihrer nicht überzeugenden Erklärungsversuche seien ihre Vorbringen als unglaubhaft einzustufen.</w:t>
      </w:r>
    </w:p>
    <w:p>
      <w:r>
        <w:rPr>
          <w:b/>
        </w:rPr>
        <w:t>E. 4.2</w:t>
      </w:r>
    </w:p>
    <w:p>
      <w:r>
        <w:t>In der Rechtsmitteleingabe wird im Wesentlichen an der Glaubhaftigkeit der gemachten Aussagen festgehalten und ausgeführt, sie habe auf alle ihr gestellten Fragen in einer Genauigkeit und Ausführlichkeit geantwortet, die dem was sie erlebt habe, entspreche. Ihre Angaben seien überaus fundiert, schlüssig und ausführlich ausgefallen. Sodann falle auf, dass sie während der Sachverhaltsschilderung immer wieder habe weinen müssen und von jeglichen Übertreibungen Abstand genommen habe, was untypisch sei bei einer angeblich konstruierten Geschichte und für ihre Glaubwürdigkeit spreche.</w:t>
      </w:r>
    </w:p>
    <w:p>
      <w:r>
        <w:rPr>
          <w:b/>
        </w:rPr>
        <w:t>E. 5.1</w:t>
      </w:r>
    </w:p>
    <w:p>
      <w:r>
        <w:t>Das SEM hat die Vorbringen der Beschwerdeführerin zu den Vorfluchtgründen im Ergebnis zu Recht als unglaubhaft qualifiziert. In den Aussagen der Beschwerdeführerin sind zahlreiche Unstimmigkeiten festzustellen. So sind unter anderem ihre Angaben bezüglich der behaupteten Inhaftierung divergierend ausgefallen. Anlässlich der Kurzbefragung gab sie zu Protokoll, während zwei Tagen in Haft gewesen zu sein. Demgegenüber sagte sie im Rahmen der Anhörung aus, ungefähr fünf beziehungsweise acht Tage im Gefängnis gewesen zu sein. Auf Vorhalt der divergierenden Angaben erklärte sie, nicht mehr zu wissen, was sie alles gesagt habe, so sei sie bei der ersten Anhörung in einer schlimmen Situation gewesen. Auf Beschwerdeebene wird diesbezüglich eingewendet, die vom SEM festgestellten Widersprüche seien tatsachenwidrig, so gehe aus ihren Ausführungen mitnichten hervor, dass sie bereits nach zwei Tagen entlassen worden sei. Sodann würde eine Flucht keinen Sinn machen, sollte sie tatsächlich nach zwei Tagen bereits entlassen worden sein. Dieser Einwand hält einer Überprüfung der Akten nicht stand. Die Beschwerdeführerin hat nämlich im Rahmen der Kurzbefragung wiederholt explizit zu Protokoll gegeben, während zwei Tagen inhaftiert gewesen zu sein. So gab sie zu Protokoll «Ils m'ont emprisonnée et j'ai fait deux jours en prison» (vgl. A4/13 S. 10). Der Beschwerdeführerin ist insofern beizupflichten, als die anschliessende Aussage «Ensuite ils ont dit: "Comme tu as des contacts avec les passeurs.... c'est le prix à payer pour sortir de prison"» die Annahme zulassen könnte, die darauffolgenden Geschehnisse - Freilassung aufgrund Bürgschaft eines Bürgen - seien später erfolgt. Allerdings wird diese Unsicherheit, bedingt durch die etwas unpräzise Schilderung, ausgeräumt, nachdem sie zu einem späteren Zeitpunkt der Anhörung wiederholt, explizit und unmissverständlich zu Protokoll gab, sie sei während zwei Tagen inhaftiert gewesen («j'ai étée emprisonnée pour deux jours, ...»; vgl. A4/14 S. 10). Ihre Erklärung, wonach sie nicht mehr gewusst habe, was sie alles gesagt habe, und sie im Zeitpunkt der Kurzbefragung in einer schlimmen Situation gewesen sei (vgl. A12/22 S. 18), vermag die festgestellten Widersprüche nicht aufzulösen. Den Akten sind keine Hinweise zu entnehmen, die Beschwerdeführerin sei in einem gesundheitlichen Zustand gewesen, der es ihr verunmöglicht hätte, die ihr gestellten Fragen wahrheitsgetreu und widerspruchsfrei zu beantworten. Zudem gab sie zu Protokoll, keine gesundheitlichen Probleme zu haben, ausser C._______, weshalb sie aber keine medizinische Hilfe beantrage (vgl. A4/13 S. 11). Auch aus der Akte A1/2 geht hervor, dass die Beschwerdeführerin keine medizinischen Probleme geltend gemacht hat. Ferner hat sie die Richtigkeit und Vollständigkeit ihrer Aussagen unterschriftlich bestätigt, weshalb sie sich bei ihren Aussagen zu behaften lassen hat. Zwar ist der Beschwerdeführerin die nicht vollständige Nennung sämtlicher Geschäftsbereiche des genannten Bürgen - entgegen der vorinstanzlichen Einschätzung - nicht als Indiz der Unglaubhaftigkeit ihrer Vorbringen anzulasten, zumal es als naheliegend einzustufen wäre, dass eine abschliessende Nennung sämtlicher beruflicher Tätigkeiten eines Bürgen nicht im Rahmen der Kurzbefragung zu erfolgen hat. Indessen ist aber festzuhalten, dass die asylbegründenden Vorbringen streckenweise oberflächlich, stereotyp und substanzlos ausgefallen sind. Wohl weisen die entsprechenden Schilderungen anlässlich der Anhörung einige Einzelheiten auf. Sie bleiben jedoch im Gesamten knapp sowie eher allgemeiner Natur und weisen insbesondere wenige Realkennzeichen auf - so insbesondere Detailreichtum der Schilderung, freies assoziatives Erzählen, Interaktionsschilderung sowie inhaltliche Besonderheiten - und könnten in ihrer Schlichtheit auch von unbeteiligten Dritten problemlos nacherzählt werden. Die Schilderungen bezüglich der geltend gemachten Inhaftierung erschöpfen sich in wenig substantiierten Angaben, welche nicht den Eindruck erwecken, die Beschwerdeführerin berichte über tatsächlich Erlebtes. Auch nach wiederholtem Nachfragen zur Schilderung des Gefängnisalltags sind ihre Aussagen insgesamt oberflächlich und substanzlos ausgefallen (vgl. A12/22 S. 14). Einschneidende Erlebnisse, welche zur Flucht geführt haben, bleiben erfahrungsgemäss besonders gut im Gedächtnis haften, weshalb zu erwarten gewesen wäre, dass die Beschwerdeführerin die von ihr als belastend empfundene Inhaftierung detailreich zu schildern vermag. Die Vorbringen auf Beschwerdeebene sind nicht geeignet, zu einer von der Vorinstanz abweichenden Einschätzung zu führen.</w:t>
      </w:r>
    </w:p>
    <w:p>
      <w:r>
        <w:rPr>
          <w:b/>
        </w:rPr>
        <w:t>E. 5.2</w:t>
      </w:r>
    </w:p>
    <w:p>
      <w:r>
        <w:t>Rechtsprechungsgemäss ist festzuhalten, dass Dienstverweigerung und Desertion in Eritrea unverhältnismässig streng bestraft werden (vgl. u.a. Urteil des BVGer E-1740/2016 vom 9. Februar 2018 E. 5.1).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Vorliegend ist festzuhalten, dass die Beschwerdeführerin zu Protokoll gab, vor ihrer Ausreise aus Eritrea nie im eritreischen Nationaldienst gewesen zu sein (vgl. A12/22 S. 3). Eine begründete Furcht vor zukünftiger Verfolgung wegen Desertion oder Dienstverweigerung ist somit auszuschliessen.</w:t>
      </w:r>
    </w:p>
    <w:p>
      <w:r>
        <w:rPr>
          <w:b/>
        </w:rPr>
        <w:t>E. 5.3</w:t>
      </w:r>
    </w:p>
    <w:p>
      <w:r>
        <w:t>Der Beschwerdeführerin ist es damit nicht gelungen, eine im Zeitpunkt ihrer Ausreise aus Eritrea bestehende oder ihr drohende Gefährdung nachzuweisen oder zumindest glaubhaft zu machen. Im Ausreisezeitpunkt erfüllte sie die Flüchtlingseigenschaft gemäss Art. 3 AsylG nicht.</w:t>
      </w:r>
    </w:p>
    <w:p>
      <w:r>
        <w:rPr>
          <w:b/>
        </w:rPr>
        <w:t>E. 6.1</w:t>
      </w:r>
    </w:p>
    <w:p>
      <w:r>
        <w:t>Es bleibt somit zu prüfen, ob die Beschwerdeführerin bei einer Rückkehr nach Eritrea aufgrund der illegalen Ausreise - mithin wegen subjektiver Nachfluchtgründe (Art. 54 AsylG) - befürchten müsste, ernsthaften Nachteilen im Sinne von Art. 3 AsylG ausgesetzt zu werden.</w:t>
      </w:r>
    </w:p>
    <w:p>
      <w:r>
        <w:rPr>
          <w:b/>
        </w:rPr>
        <w:t>E. 6.2</w:t>
      </w:r>
    </w:p>
    <w:p>
      <w:r>
        <w:t>Zur bisherigen Praxis des Bundesverwaltungsgerichts die illegale Ausreise aus Eritrea betreffend kann auf das Urteil des BVGer D-7898/2015 vom 30. Januar 2017 (als Referenzurteil publiziert) verwiesen werden (vgl. E. 4.1 f.).</w:t>
      </w:r>
    </w:p>
    <w:p>
      <w:r>
        <w:rPr>
          <w:b/>
        </w:rPr>
        <w:t>E. 6.3</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flüchtlingsrechtlich relevante Verfolgung drohe. Damit erscheine die geltend gemachte Furcht vor ernsthaften Nachteilen im Sinne von Art. 3 AsylG allein aufgrund einer illegalen Ausreise nicht als objektiv begründet. Ein erhebliches Risiko einer Bestrafung bei einer Rückkehr gestützt auf flüchtlingsrechtlich relevante Motive sei nur dann anzunehmen, wenn nebst der illegalen Ausreise weitere Faktoren hinzuträten, welche die asylsuchende Person in den Augen der eritreischen Behörden als missliebige Person erscheinen liessen (vgl. a.a.O. E. 5.1).</w:t>
      </w:r>
    </w:p>
    <w:p>
      <w:r>
        <w:rPr>
          <w:b/>
        </w:rPr>
        <w:t>E. 6.4</w:t>
      </w:r>
    </w:p>
    <w:p>
      <w:r>
        <w:t>In Anbetracht dieser Rechtsprechung kann die Glaubhaftigkeit der illegalen Ausreise vorliegend offen gelassen werden, da solche zusätzlichen Faktoren im Falle der Beschwerdeführerin zu verneinen sind. Es gelang ihr gemäss vorstehenden Erwägungen nicht, die geltend gemachte behördliche Suche nach ihr glaubhaft zu machen. Andere Anknüpfungspunkte, welche sie in den Augen des eritreischen Regimes als missliebige Person erscheinen lassen könnten, sind ebenfalls nicht ersichtlich. Den Akten ist auch nicht zu entnehmen, dass sie vor der Ausreise religiös oder politisch aktiv gewesen wäre. Politisches Engagement von nahen Angehörigen wurde ebenfalls nicht geltend gemacht. Somit bleibt festzuhalten, dass die illegale Ausreise in der vorliegenden Fallkonstellation keine Furcht vor einer zukünftigen flüchtlingsrechtlich relevanten Verfolgung zu begründen vermag, da keine zusätzlichen Faktoren für ein Risikoprofil zu erkennen sind. Auch das blosse Stellen eines Asylgesuchs im Ausland führt zu keiner entscheidrelevanten Schärfung des Risikoprofils (vgl. Urteil des BVGer D-1045/2016 vom 24. Mai 2016 E. 7.4).</w:t>
      </w:r>
    </w:p>
    <w:p>
      <w:r>
        <w:rPr>
          <w:b/>
        </w:rPr>
        <w:t>E. 6.5</w:t>
      </w:r>
    </w:p>
    <w:p>
      <w:r>
        <w:t>Nach dem Gesagten bestehen bei der Beschwerdeführerin auch keine flüchtlingsrechtlich relevanten subjektiven Nachfluchtgründe. Die Vorinstanz hat somit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Nachdem das SEM in seiner Verfügung vom 24. November 2016 die vorläufige Aufnahme der Beschwerdeführerin in der Schweiz angeordnet hat, erübrigen sich praxisgemäss weitere Ausführungen zur Zulässigkeit, Zumutbarkeit und Möglichkeit des Wegweisungsvollzugs (BVGE 2011/24 E. 10.2 S. 502; 2009/51 E. 5.4 S. 748).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dessen Kosten grundsätzlich der Beschwerdeführerin aufzuerlegen (Art. 63 Abs. 1 VwVG). Da ihr jedoch am 24. November 2016 unter dem Vorbehalt der Nachreichung einer Fürsorgeabhängigkeitsbestätigung, welche auch erfolgte, die unentgeltliche Prozessführung gemäss Art. 65 Abs. 1 VwVG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