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D-7133/2010 vom 14. Dezember 2010</w:t>
      </w:r>
    </w:p>
    <w:p>
      <w:r>
        <w:t>Bundesverwaltungsgericht, 2010-12-14, DE</w:t>
      </w:r>
    </w:p>
    <w:p>
      <w:r>
        <w:rPr>
          <w:b/>
        </w:rPr>
        <w:t xml:space="preserve">Quelle: </w:t>
      </w:r>
      <w:r>
        <w:t>https://mcp.opencaselaw.ch/entscheid/bvger_D-7133_2010</w:t>
      </w:r>
    </w:p>
    <w:p>
      <w:r>
        <w:t>FR: TAF D-7133/2010 du 14 décembre 2010</w:t>
      </w:r>
    </w:p>
    <w:p>
      <w:r>
        <w:t>IT: TAF D-7133/2010 del 14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In der Rechtsmitteleingabe wurde im Wesentlichen geltend gemacht, den zahlreichen Aktivitäten sei zu entnehmen, dass es sich beim Be­schwerdeführer mitnichten um ein einfaches Mitglied bei einer oppositionellen Organisation handle. Vielmehr sei er ein aktives Mitglied, welches sich für die Interessen der iranischen Oppositionellen starkmache und sich exponiere, was ein beträchtliches Verfolgungsrisiko im Iran zur Folge habe. In seiner Funktion, zunächst als (...), und seit Anfang (...) als (...) der DVF habe er an beinahe allen Kundgebungen des Vereins teilgenommen und sich durch die Publikationen in seinem persönlichen Webblog zusätzlich exponiert. Dass seine Tätigkeit von den iranischen Behörden sehr wohl erfasst worden sei, zeige nicht zuletzt die Hausdurchsuchung bei seinen Eltern vom 29. April 2010. Zudem sei allgemein bekannt, dass sich das Vorgehen der iranischen Behörden gegen Regimekritiker seit den letztjährigen Wahlen verschärft habe. Besonders drastisch sei das Vorgehen gegenüber Personen, die ihre Meinung - wie der Beschwerdeführer - über das Internet kundtäten. Die Massnahmen der iranischen Behörden beschränkten sich dabei keinesfalls nur auf Oppositionsführer, sondern richteten sich gegen jegliche Form von Protest. Aufgrund des langjährigen, umfangreichen und intensiven exilpolitischen Engagements scheine die Wahrscheinlichkeit umso höher, dass die iranischen Behörden von den Tätigkeiten des Beschwerdeführers Kenntnis erlangt hätten.</w:t>
      </w:r>
    </w:p>
    <w:p>
      <w:r>
        <w:rPr>
          <w:b/>
        </w:rPr>
        <w:t>E. 5.2</w:t>
      </w:r>
    </w:p>
    <w:p>
      <w:r>
        <w:t>Im Folgenden hat das Bundesverwaltungsgericht zu prüfen, ob der Beschwerdeführer aufgrund seines im zweiten Asylverfahren geltend gemachten exilpolitischen Engagements in der Schweiz zukünftige Verfolgung durch die iranischen Behörden zu befürchten hat und demnach die Flüchtlingseigenschaft wegen subjektiver Nachfluchtgründe erfüllt.</w:t>
      </w:r>
    </w:p>
    <w:p>
      <w:r>
        <w:rPr>
          <w:b/>
        </w:rPr>
        <w:t>E. 5.2.1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Entscheidungen und Mitteilungen der Schweizerischen Asylrekurskommission [EMARK] 2000 Nr. 16 E. 5a S. 141 f., mit weiteren Hinweisen).</w:t>
      </w:r>
    </w:p>
    <w:p>
      <w:r>
        <w:rPr>
          <w:b/>
        </w:rPr>
        <w:t>E. 5.2.2</w:t>
      </w:r>
    </w:p>
    <w:p>
      <w:r>
        <w:t>Es ist allgemein bekannt und unbestritten, dass die iranischen Behörden die politischen Aktivitäten ihrer Staatsangehörigen im Ausland überwachen und systematisch erfassen. Durch Einsatz moderner Software dürfte es den iranischen Behörden auch ohne Weiteres möglich sein, die im Internet vorhandenen riesigen Datenmengen ohne allzu grossen Aufwand gezielt und umfassend zu überwachen und gegebenenfalls nach Stichworten zu durchsuchen. Demzufolge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das hierbei übliche Tragen von Plakaten und Rufen von Parolen, sondern Positionen (z. B. Vorsitzende/r einer Exilgruppe), Form und Einfluss von Aktionen (z. B. gewaltsamer Protest) von Bedeutung (vgl. BVGE 2009/28 E. 7.4.3). Dabei ist nicht primär das Hervortreten im Sinne einer optischen Erkennbarkeit und Individualisierbarkeit, sondern eine derartige Ex­ponierung in der Öffentlichkeit massgebend, die den Eindruck erweckt, dass der Asylsuchende zu einer Gefahr für den Bestand des Mullah-Regi­mes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In diesem Sinne kann der Beschwerdeführer aus seinem Auftritt im Internet (Facebook, Webblog) ebenso wenig zu seinen Gunsten ableiten wie viele andere iranische Asylbewerber, die mit ihrem Auftritt im Internet gegenüber den schweizerischen Behörden den Anschein zu erwecken versuchen, sie hätten sich politisch exponiert.</w:t>
      </w:r>
    </w:p>
    <w:p>
      <w:r>
        <w:rPr>
          <w:b/>
        </w:rPr>
        <w:t>E. 5.2.3</w:t>
      </w:r>
    </w:p>
    <w:p>
      <w:r>
        <w:t>Vorweg ist festzuhalten, dass es dem Beschwerdeführer weder gelang, eine Vorverfolgung noch ein bereits im Iran bestehendes regimekritisches Engagement glaubhaft zu machen (vgl. Urteil des Bundesver­waltungsgerichts D-4167/2009 vom 24. August 2009 S. 7 - 10). Somit ist nicht davon auszugehen, dass er schon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fichiert war.</w:t>
      </w:r>
    </w:p>
    <w:p>
      <w:r>
        <w:rPr>
          <w:b/>
        </w:rPr>
        <w:t>E. 5.2.4.1</w:t>
      </w:r>
    </w:p>
    <w:p>
      <w:r>
        <w:t>Die Teilnahme des Beschwerdeführers an Demonstrationen, seine Aktivitäten als (...) und (...) können insofern mit den politischen Tätigkeiten einer Vielzahl seiner Landsleute verglichen werden, als sich diese Aktivitäten nicht von denjenigen anderer Iraner abheben. Die durch den Be­schwerdeführer öffentlich vorgetragene Kritik am Regime weist insgesamt nicht den nötigen Exponierungsgrad auf, um bei den iranischen Behörden den Eindruck zu erwecken, dass er zu einer Gefahr für den Bestand ihres Regimes wird (vgl. BVGE 2009/28 E. 7.4.3). Es ist zwar unbestritten, dass der Beschwerdeführer gemäss Aktenlage bereits während längerer Zeit in der exiliranischen Szene präsent ist. Doch allein die Erhöhung der Quantität niedrig profilierter Tätigkeiten kann vorliegend noch nicht als Qualitätsänderung der Gesamtaktivität gewertet werden. Es ist vielmehr davon auszugehen, dass gerade derjenige, der über einen längeren Zeitraum im Rahmen zahlreicher Veranstaltungsteilnahmen nach aussen hin deutlich macht, dass er lediglich "dabei ist", gegenüber dem iranischen Nachrichtendienst zwar den Beweis einer möglichen Unzufriedenheit liefert. Von einer - gegebenenfalls im Zusammenwirken mit anderen - ernst zu nehmenden Gefahr für das Mullah-Regime in Teheran kann hingegen nicht gesprochen werden.</w:t>
      </w:r>
    </w:p>
    <w:p>
      <w:r>
        <w:rPr>
          <w:b/>
        </w:rPr>
        <w:t>E. 5.2.4.2</w:t>
      </w:r>
    </w:p>
    <w:p>
      <w:r>
        <w:t>Im Weiteren ist zu prüfen, ob der Beschwerdeführer aufgrund sei­nes Engagements als Verfasser regimekritischer Texte auf der Website (...) oder andernorts eine asylrelevante Verfolgung zu befürchten hat. Da­von ist indessen selbst dann nicht auszugehen, wenn die Beiträge den Ver­fasser mit Vor- und Nachnamen nennen, zumal sich aus diesen Anga­ben nicht mit Sicherheit auf die Identität des Beschwerdeführers schlies­sen lässt: Allein aufgrund der Kombination des Vor- und Nachnamens ist die Identität nämlich nicht einwandfrei erwiesen (vgl. bereits Urteil D-4600/2006 vom 24. August 2007, E. 4.3.3). Zudem ist entgegen den Vorbrin­gen in der Beschwerdeschrift nicht davon auszugehen, die irani­schen Behörden seien im Heimatstaat bereits auf Beweise seiner exilpoliti­schen Aktivitäten in der Schweiz gestossen, zumal die diesbezügli­chen Vorbringen in der Beschwerdeschrift unvereinbar sind mit denjenigen anlässlich der Direktanhörung vom 26. Juli 2010. Einer­seits wird in der Beschwerde geltend gemacht, die iranischen Sicherheitsbehörden hätten am 29. April 2010 bei seiner Familie eine Hausdurchsuchung durchgeführt, um ihn zu suchen, bei welcher Gelegenheit sie den Laptop seiner Schwester, der Informationen über seine exilpolitischen Tätigkeiten enthalten habe, beschlagnahmt hätten. Demgegenüber machte der Beschwerdeführer anlässlich der Direktanhörung geltend, er sei aufgrund seiner exilpolitischen Tätigkeiten zu Hause gesucht worden (B11/10 F40 S. 6). Wie in den vorinstanzlichen Erwägungen zu Recht festgehalten wurde, erscheint diese Schilderung unlogisch. Hätten die Sicherheitsbehörden nämlich bereits zu diesem Zeitpunkt von seinen exilpolitischen Aktivitäten gewusst, wäre wohl niemand im Iran auf die Idee gekommen, den Beschwerdeführer zu Hause zu suchen; vielmehr hätten die Behörden in solchem Falle seine Eltern zu einem Verhör auf den Posten zitiert, wie es der Beschwerdeführer denn auch geltend macht (B11/10 F41 S. 6). Da es sich bei der Hausdurchsuchung, der Beschlagnahme des Laptop und dem späteren Verhör der Eltern zum einen um einen ziemlich einfach strukturierten Sachverhalt handelt, und der Beschwerdeführer zum anderen über eine abgeschlossene Mittelschulbildung (A9/17 F30 S. 5) sowie Berufserfahrung als (...) verfügt, wäre eine logisch nachvollziehbare Schilderung durch den Beschwerdeführer zu erwarten gewesen. An sich überflüssige Wiederholungen ganzer Sätze und mangelnde Logik in den Vorbringen lassen in casu den Schluss zu, der Beschwerdeführer habe bei seinen Schilderungen nicht auf Erinnerungen an tatsächliche Begebenheiten zurückgreifen können, sondern die entsprechenden Sachverhaltsaspekte erfunden. Dementsprechend ist davon auszugehen, die Hausdurchsuchung vom 29. April 2010 hat in Wirklichkeit nicht stattgefunden. Vor diesem Hintergrund ist die Ernsthaftigkeit der Webauftritte des Beschwerdeführers zu relativieren (siehe diesbezüglich E. 5.2.2).</w:t>
      </w:r>
    </w:p>
    <w:p>
      <w:r>
        <w:rPr>
          <w:b/>
        </w:rPr>
        <w:t>E. 5.3</w:t>
      </w:r>
    </w:p>
    <w:p>
      <w:r>
        <w:t>Was die in der vorliegenden Rechtsmitteleingabe geltend gemachte Furcht des Beschwerdeführers vor Verfolgungsmassnahmen seitens der iranischen Behörden wegen seiner illegalen Ausreise betrifft, ist darauf hinzuweisen,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mit Hinweis auf EMARK 1998 Nr. 20 E. 9b S. 182 f.). Das entsprechende Vorbringen des Beschwerdeführers erweist sich demzufolge als unbegründet.</w:t>
      </w:r>
    </w:p>
    <w:p>
      <w:r>
        <w:rPr>
          <w:b/>
        </w:rPr>
        <w:t>E. 5.4</w:t>
      </w:r>
    </w:p>
    <w:p>
      <w:r>
        <w:t>In Anbetracht der gesamten Umstände kommt das Bundesver­waltungsgericht somit zum Schluss, dass die Ausführungen in der Beschwerdeschrift nicht geeignet sind, die Erwägungen der Vorinstanz zu entkräften. Bei dieser Sachlage erübrigt es sich, auf die weiteren Darlegungen in der Beschwerde oder die eingereichten Beweismittel näher einzugehen, zumal dies insgesamt zu keiner anderen Einschätzung führen kann. Im Ergebnis ist demnach festzustellen, dass die geltend gemachten subjektiven Nachfluchtgründe offensichtlich nicht geeignet sind, eine flüchtlingsrechtlich relevante Verfolgungsfurcht zu begründen, weshalb der Be­schwerdeführer nicht als Flüchtling im Sinne von Art. 3 AsylG anerkannt werden kann. Die Vorinstanz hat sein zweites Asylgesuch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3818).Die im Iran herrschende allgemeine Lage zeichnet sich nicht durch eine Situation allgemeiner Gewalt aus, die Staatsordnung muss aber als totalitär bezeichnet werden und die Bevölkerung ist sicherheitspolizeilicher Überwachung ausgesetzt. Die allgemeine Situation ist somit in verschiedener Hinsicht problematisch. Trotz dieser Tatsache wird der Vollzug von Wegweisungen abgewiesener iranischer Asylgesuchsteller nach der diesbezüglich konstanten Praxis der früheren ARK, der sich das Bundesverwaltungsgericht im zu beurteilenden Fall anschliesst, grundsätzlich - das heisst vorbehältlich individueller Unzumutbarkeitsindizien - als zumutbar erachtet. Vorliegend sind den Akten keine Anhaltspunkte für individuelle Unzumutbarkeitsindizien zu entnehmen. Der Beschwerdeführer war in seinem Heimatland sowohl in sozialer wie auch beruflicher Hinsicht gut integriert; es dürfte ihm mithin nicht schwerfallen, vor Ort unter Mithilfe seiner zahlreichen Angehörigen (A1/9 Ziff. 12 S. 3) eine neue Existenz aufzubauen.Nach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20. Oktober 2010 geleisteten Kostenvorschuss zu verrechnen.(Dispositiv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