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D-7129/2016 vom 31. Oktober 2018</w:t>
      </w:r>
    </w:p>
    <w:p>
      <w:r>
        <w:t>Bundesverwaltungsgericht, 2018-10-31, DE</w:t>
      </w:r>
    </w:p>
    <w:p>
      <w:r>
        <w:rPr>
          <w:b/>
        </w:rPr>
        <w:t xml:space="preserve">Quelle: </w:t>
      </w:r>
      <w:r>
        <w:t>https://mcp.opencaselaw.ch/entscheid/bvger_D-7129_2016</w:t>
      </w:r>
    </w:p>
    <w:p>
      <w:r>
        <w:t>FR: TAF D-7129/2016 du 31 octobre 2018</w:t>
      </w:r>
    </w:p>
    <w:p>
      <w:r>
        <w:t>IT: TAF D-7129/2016 del 31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erachtete die (durch die Einreichung zahlreicher Unterlagen untermauerten) Vorbringen des Beschwerdeführers, im Zusammenhang mit der Arbeitstätigkeit seiner Mutter als (...) sei seine ganze Familie in Konflikt mit der Familie einer verurteilten Person geraten, wobei er persönlich in seinem Quartier E._______ in D._______ von zwei vermummten Männern verfolgt worden sei, grundsätzlich als glaubhaft. Zur Begründung seines ablehnenden Asylentscheides verwies das SEM insbesondere auf das Urteil des Bundesverwaltungsgerichts E-1741/2011 vom 21. Februar 2013, in welchem die Schutzwilligkeit und die Schutzfähigkeit der Behörden von D._______ als gegeben erachtet wurde. Auch wenn seit Ergehen dieses Urteils mehr als fünf Jahre vergangen seien und sich die allgemeine, bis anhin relativ stabile Sicherheitslage in D._______ seither nicht verbessert sondern eher verschlechtert habe (vgl. auch das zusammen mit der Beschwerde eingereichte Update der SFH, S. 14), bestünden keine Hinweise, welche die Schutzwilligkeit und die Schutzfähigkeit der dortigen Behörden grundsätzlich in Frage stellen würden. Weiter wurde in der angefochtenen Verfügung (vgl. Ziff. III 1., 4. Abschnitt) ausgeführt, der Beschwerdeführer habe in der Anhörung vom 15. September 2016 zu Protokoll gegeben, seine Mutter habe, nachdem er von zwei Männern auf einem Motorrad verfolgt worden sei, (...) darüber informiert. In der Folge habe während einiger Zeit die Polizei in der Nähe seines Hauses patrouilliert. Seine Mutter arbeite weiterhin bei der Polizei in D._______; sie sei jedoch nicht mehr (...) in Spitälern, sondern habe eine andere Aufgabe im Büro des (...) erhalten. Seit er ausgereist sei, sei nichts mehr vorgefallen, doch treffe seine Mutter einige Sicherheitsmassnahmen, wenn sie zur Arbeit gehe; sie variiere die Arbeitszeiten und nehme Wege, auf denen viele Leute unterwegs seien. Seine Familie sei ungefähr fünf oder sechs Monate nach dem Vorfall mit den Motorradfahrern, das heisst ungefähr im Oktober 2015, wieder in ihr eigenes Haus zurückgekehrt (vgl. Akten SEM A20 zu F110-130). Diese Angaben des Beschwerdeführers bestätigten die Einschätzung der Schutzwilligkeit und der Schutzfähigkeit der Behörden in D._______ auch in Bezug auf den vorliegenden Einzelfall, zumal die Mutter aufgrund ihrer Stellung als (...) gar einen gewissen privilegierten Zugang zu den Behörden habe. Es sei daher davon auszugehen, dass adäquater Schutz vor weiteren allfälligen Bedrohungen und Verfolgungsmassnahmen von Seiten Dritter bestehe. Die eingereichten Beweismittel vermöchten an dieser Einschätzung nichts zu ändern, bestätigten diese doch vielmehr ebenfalls den funktionierenden Polizeischutz in D._______.</w:t>
      </w:r>
    </w:p>
    <w:p>
      <w:r>
        <w:rPr>
          <w:b/>
        </w:rPr>
        <w:t>E. 4.2</w:t>
      </w:r>
    </w:p>
    <w:p>
      <w:r>
        <w:t>In der Beschwerdeschrift (vgl. S. 4 ff.) wird dagegen eingewendet, die Massnahmen der Polizei hätten sich darauf beschränkt, während kurzer Zeit in der Nachbarschaft zu patrouillieren und die Mutter des Beschwerdeführers, welche sich in Afghanistan als Frau im (...) in einer äusserst exponierten Position befinde, einer anderen Abteilung zuzuweisen beziehungsweise sie vorübergehend ins Ausland zu schicken; gegen den eigentlichen Täter sei jedoch nicht vorgegangen worden. Einmal sei auch das Fahrzeug, mit dem sie normalerweise zur Arbeit fahre, angegriffen worden. Dies zeige, dass die Polizei in Afghanistan nicht in der Lage sei, die Familie zu schützen. Mit Eingabe vom 26. Juli 2017 wird überdies geltend gemacht, der Bruder des Beschwerdeführers sei am 1. Juli 2017 auf dem Schulweg beinahe von zwei Männern entführt worden; nur seine Schreie und das Eingreifen von Ladenbesitzern und Passanten hätten dies verhindern können. Der Bruder sei sofort nach Hause zurückgekehrt und habe das Haus nicht mehr verlassen. Seine Mutter habe den Vorfall der Polizei und der Schule gemeldet, was durch die zwei beiliegenden Dokumente bestätigt werde.</w:t>
      </w:r>
    </w:p>
    <w:p>
      <w:r>
        <w:rPr>
          <w:b/>
        </w:rPr>
        <w:t>E. 4.3</w:t>
      </w:r>
    </w:p>
    <w:p>
      <w:r>
        <w:t>Diese Vorbringen erachtete das SEM in seiner Vernehmlassung vom 27. Dezember 2017 als nicht geeignet, um eine andere Einschätzung der Schutzfähigkeit und Schutzwilligkeit der Behörden in D._______ in Bezug auf die Familie des Beschwerdeführers herbeizuführen. Was die neu eingereichten Beweismittel betreffe, so könnten derartige Dokumente in Afghanistan ohne Weiteres unrechtmässig erworben werden, weshalb ihr Beweiswert als äusserst gering einzustufen sei. Eine zusammengefasste Übersetzung der eingereichten Dokumente ergebe überdies, dass diese keine Angaben zur mutmasslichen Täterschaft und zu den Gründen für den Angriff auf den Bruder enthielten, weshalb nicht fest stehe, dass der erwähnte Vorfall mit den Vorbringen des Beschwerdeführers in Zusammenhang stehe.</w:t>
      </w:r>
    </w:p>
    <w:p>
      <w:r>
        <w:rPr>
          <w:b/>
        </w:rPr>
        <w:t>E. 4.4</w:t>
      </w:r>
    </w:p>
    <w:p>
      <w:r>
        <w:t>In der Replik vom 26. Januar 2018 wird darauf hingewiesen, dass das SEM die Glaubhaftigkeit der Vorbringen bisher nicht in Frage gestellt hat. Des Weiteren wird gerügt, "die pauschalisierende Beurteilung der Vorin-stanz, nach der es sich anscheinend um einen reinen Zufall" handle, "dass der Bruder des Beschwerdeführers beinahe entführt" worden sei, vermöge kaum zu überzeugen; "naheliegender" sei, dass es zur versuchten Entführung gekommen sei, weil die Familie nach wie vor verfolgt werde und die Behörden in D._______ "offensichtlich nicht in der Lage" seien, einen effektiven Schutz zu gewährleisten.</w:t>
      </w:r>
    </w:p>
    <w:p>
      <w:r>
        <w:rPr>
          <w:b/>
        </w:rPr>
        <w:t>E. 5.1</w:t>
      </w:r>
    </w:p>
    <w:p>
      <w:r>
        <w:t>Entsprechend Lehre und Rechtsprechung ist für die Anerkennung der Flüchtlingseigenschaft erforderlich, dass die asylsuchende Person ernsthafte Nachteile von bestimmter Intensität erlitten hat, beziehungsweise solche im Fall einer Rückkehr in den Heimatstaat mit beachtlicher Wahrscheinlichkeit und in absehbarer Zukunft befürchten muss. Die Nachteile müssen der asylsuchenden Person gezielt und aufgrund bestimmter Verfolgungsmotive (im Sinne von Art. 3 AsylG) drohen oder zugefügt worden sein, ohne dass im Heimatland effektiver Schutz erlangt werden könnte. Verfolgung im flüchtlingsrechtlichen Sinn ist keine Frage des Urhebers, sondern des Vorhandenseins adäquaten Schutzes im Herkunftsstaat. Als Reflexverfolgung wird bezeichnet, wenn vordergründig eine andere Person vom Verfolger anvisiert wird, der mangels Zugriffs auf selbige die Verfolgung gegen ein Familienmitglied richtet. Begründete Furcht vor Verfolgung im Sinne von Art. 3 Abs. 1 AsylG liegt vor, wenn konkreter Anlass zur Annahme besteht, letztere hätte sich - aus der Sicht im Zeitpunkt der Ausreise - mit beachtlicher Wahrscheinlichkeit und in absehbarer Zeit verwirklicht beziehungsweise werde sich - auch aus heutiger Sicht - mit ebendieser Wahrscheinlichkeit in absehbarer Zeit verwirklichen. Ob in einem bestimmten Fall eine solche Wahrscheinlichkeit besteht, ist aufgrund einer objektivierten Betrachtungsweise zu beurteilen. Diese objektivierte Betrachtungsweise ist mit dem der Furcht innewohnenden subjektiven Element zu ergänzen. Wer bereits staatlichen Verfolgungsmassnahmen ausgesetzt war, hat objektive Gründe für eine subjektive Furcht. Die erlittene Verfolgung beziehungsweise die begründete Furcht vor künftiger Verfolgung muss zudem sachlich und zeitlich kausal für die Ausreise aus dem Herkunftsstaat und grundsätzlich auch im Zeitpunkt des Asylentscheids noch aktuell sein. Massgeblich für die Beurteilung der Flüchtlingseigenschaft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BVGE 2010/9 E. 5.2, BVGE 2007/31 E. 5.3 f.).</w:t>
      </w:r>
    </w:p>
    <w:p>
      <w:r>
        <w:rPr>
          <w:b/>
        </w:rPr>
        <w:t>E. 5.2</w:t>
      </w:r>
    </w:p>
    <w:p>
      <w:r>
        <w:t>Der vom Beschwerdeführer geschilderte Vorfall, er habe morgens auf dem Weg zur Bäckerei ein lautes Motorradgeräusch wahrgenommen, sich umgedreht und zwei vermummte Personen - der Beifahrer mit einer Kalaschnikow in der Hand - wahrgenommen, worauf er weggerannt sei (vgl. A20 zu F100 und F102 f., S. 10 und 11f.), erfüllt die Voraussetzung eines erlittenen ernsthaften Nachteils im Sinne des AsylG nicht. Zwar ist nachvollziehbar, dass das Ereignis beim Beschwerdeführer Angstgefühle ausgelöst hatte, dennoch ist die erforderliche Intensität für die Annahme eines flüchtlingsrechtlich relevanten, ernsthaften Nachteils nicht erreicht.</w:t>
      </w:r>
    </w:p>
    <w:p>
      <w:r>
        <w:rPr>
          <w:b/>
        </w:rPr>
        <w:t>E. 5.3</w:t>
      </w:r>
    </w:p>
    <w:p>
      <w:r>
        <w:t>Zu prüfen ist somit, ob dem Beschwerdeführer für den Zeitpunkt der Ausreise und/oder den Urteilszeitpunkt begründete Furcht vor künftiger Verfolgung zuzusprechen ist. Dies ist - im Ergebnis mit dem SEM übereinstimmend - zu verneinen.</w:t>
      </w:r>
    </w:p>
    <w:p>
      <w:r>
        <w:rPr>
          <w:b/>
        </w:rPr>
        <w:t>E. 5.3.1</w:t>
      </w:r>
    </w:p>
    <w:p>
      <w:r>
        <w:t>Zwar begab sich die Mutter des Beschwerdeführers zusammen mit ihm und den beiden weiteren Kindern nach dem fraglichen Vorfall - der Vater habe sich dannzumal zu einem Verwandtenbesuch im Iran aufgehalten - nach Kabul, indessen kehrte sie nach Angaben des Beschwerdeführers nach drei Wochen mit den Geschwistern nach D._______ zurück, wenn auch in ein neu gemietetes Haus (vgl. A20 zu F100). Dass es bis zur Ausreise des Beschwerdeführers zu weiteren relevanten Vorfällen gekommen wäre, macht er nicht geltend. Ebenso wenig ist ersichtlich, weshalb der Beschwerdeführer - anders als seine Geschwister und Eltern - einer erhöhten Verfolgungsgefahr ausgesetzt gewesen wäre. Hinzu kommt in der vorliegenden Fallkonstellation Folgendes: Der Beschwerdeführer schilderte, dass seine Mutter nach dem Vorfall sofort zum Polizeirevier gegangen und die Sache geschildert habe. Die Polizei habe daraufhin einige Zeit Patrouillen in die Strassen und Gassen geschickt (vgl. A20 zu F119 f.). Zudem habe seine Mutter im Jahr 2015 (nochmals) eine Weiterbildung in der F._______ absolvieren können und sei nicht mehr in der (...) tätig (vgl. A20 zu F38 ff.). Bei dieser Sachlage konnte und kann zwar für den Beschwerdeführer (wie auch für die in D._______ verbliebenen Familienangehörigen) die entfernte Möglichkeit künftiger Verfolgung nicht vollumfänglich ausgeschlossen werden, konkrete Indizien, welche den Eintritt der erwarteten Benachteiligungen als wahrscheinlich und nachvollziehbar erscheinen liessen, sind jedoch zu verneinen. Es ist angesichts der Schilderungen des Beschwerdeführers davon auszugehen, dass gestützt auf die von den Polizeibehörden (...) getroffenen Massnahmen aus objektivierter Sicht sowohl für die sich in D._______ aufhaltende Kernfamilie - insbesondere die direktbetroffene Mutter - und umso mehr für den Beschwerdeführer im konkreten Einzelfall eine begründete Furcht vor künftiger Verfolgung zu verneinen ist. Daran vermag der auf Beschwerdeebene geltend gemachte Vorfall, wonach der Bruder des Beschwerdeführers am 1. Juli 2017 beinahe entführt worden wäre, nichts zu ändern. Insbesondere ergibt sich aus den eingereichten Beweismitteln - ohne deren Authentizität abschliessend zu beurteilen - kein Zusammenhang mit den Vorfällen vom März 2015.</w:t>
      </w:r>
    </w:p>
    <w:p>
      <w:r>
        <w:rPr>
          <w:b/>
        </w:rPr>
        <w:t>E. 5.3.2</w:t>
      </w:r>
    </w:p>
    <w:p>
      <w:r>
        <w:t>Ausdrücklich darauf hinzuweisen bleibt, dass vorliegend nach dem Gesagten offen bleiben kann, ob die Schutzfähigkeit und Schutzwilligkeit der Behörden in D._______, wovon die Vorinstanz auszugehen scheint, grundsätzlich gegeben ist.</w:t>
      </w:r>
    </w:p>
    <w:p>
      <w:r>
        <w:rPr>
          <w:b/>
        </w:rPr>
        <w:t>E. 5.4</w:t>
      </w:r>
    </w:p>
    <w:p>
      <w:r>
        <w:t>Soweit der Beschwerdeführer geltend gemacht hatte, als Hazara Benachteiligungen ausgesetzt gewesen zu sein beziehungsweise auch ohne die vorgenannten Bedrohungen seine Heimat verlassen zu haben, weil es schwierig sei, als Hazara in Afghanistan zu leben (vgl. A20 zu F143 f. und F156), wurde in der angefochtenen Verfügung ausgeführt, es lägen keine Anzeichen dafür vor, dass Hazara in Afghanistan allein wegen ihrer ethnischen Zugehörigkeit einer gezielten Verfolgung unterliegen würden. Diese Auffassung entspricht auch der ständigen Praxis des Bundesverwaltungsgerichts (vgl. etwa Urteil des BVGer D-808/2018 vom 18. Juli 2018 E. 7.2 m.w.H.).</w:t>
      </w:r>
    </w:p>
    <w:p>
      <w:r>
        <w:rPr>
          <w:b/>
        </w:rPr>
        <w:t>E. 5.5</w:t>
      </w:r>
    </w:p>
    <w:p>
      <w:r>
        <w:t>Schliesslich kann auch der in Bezug auf die Aussage des Beschwerdeführers, in Afghanistan keine Perspektiven für eine Ausbildung oder einen Arbeitsplatz gehabt zu haben (vgl. A20 zu F135 und F156), gemachten Feststellung der Vorinstanz, Nachteile, welche auf die allgemeinen politischen, wirtschaftlichen oder sozialen Lebensbedingungen in einem Staat zurückzuführen seien, stellten keine asylbeachtliche Verfolgung im Sinne von Art. 3 AsylG dar, gefolgt werden.</w:t>
      </w:r>
    </w:p>
    <w:p>
      <w:r>
        <w:rPr>
          <w:b/>
        </w:rPr>
        <w:t>E. 5.6</w:t>
      </w:r>
    </w:p>
    <w:p>
      <w:r>
        <w:t>Zusammenfassend hat das SEM zu Recht die Flüchtlingseigenschaft des Beschwerdeführers verneint und sein Asylgesuch abgewiesen. Die Einwände in der Rechtsmitteleingabe vermögen keine andere Einschätzung zu bewirken und eine weitere Auseinandersetzung damit erübrigt sich. Im Übrigen ist auch der erhebliche Sachverhalt ausreichend erstellt, weshalb keine Veranlassung besteht, die angefochtene Verfügung aufzuheben und die Sache zur Neubeurteilung an die Vorinstanz zurückzuweisen. Der entsprechende Subeventualantrag ist daher abzuweisen.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ausländerrechtliche Aufenthaltsbewilligungen noch über einen Anspruch auf Erteilung von solchen. Die Wegweisung wurde demnach ebenfalls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7.2.1</w:t>
      </w:r>
    </w:p>
    <w:p>
      <w:r>
        <w:t>Der Vollzug der Wegweisung ist nach Art. 83 Abs. 3 AuG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nach den vorstehenden Erwägungen nicht gelungen. Auch die allgemeine Menschenrechtssituation in Afghanistan lässt den Wegweisungsvollzug zum heutigen Zeitpunkt nicht als unzulässig erscheinen.</w:t>
      </w:r>
    </w:p>
    <w:p>
      <w:r>
        <w:rPr>
          <w:b/>
        </w:rPr>
        <w:t>E. 7.2.3</w:t>
      </w:r>
    </w:p>
    <w:p>
      <w:r>
        <w:t>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Die Vorinstanz führte aus, der Wegweisungsvollzug sei zumutbar, da eine Rückkehr nach D._______ gemäss der Rechtsprechung des Bundesverwaltungsgerichts, welche die dortige Sicherheitslage als mit derjenigen in Kabul vergleichbar erachtet habe (vgl. Grundsatzurteil des BVGER E-7625/20008 vom 16. Juni 2011 [BVGE 2011/7]), bei Vorliegen begünstigender Umstände als zumutbar erkannt werde. Der Beschwerdeführer, ein junger und gesunder Mann, sei in D._______ aufgewachsen und habe gemäss seinen Angaben bis zur neunten Klasse die Schule besucht. Ab der achten Klasse habe er ausserdem als Hilfskraft bei einem (...) gearbeitet. Seine Eltern und zwei jüngere Geschwister lebten weiterhin in D._______, und zwar in einem Haus, das seiner Familie gehöre. Die Mutter arbeite bei der Polizei, der Vater besitze einen eigenen Laden. Der Beschwerdeführer stehe in Kontakt mit seiner Familie, weshalb von einen tragfähigen sozialen Beziehungsnetz ausgegangen werden könne (vgl. angefochtene Verfügung Ziff. IV 2).</w:t>
      </w:r>
    </w:p>
    <w:p>
      <w:r>
        <w:rPr>
          <w:b/>
        </w:rPr>
        <w:t>E. 7.3.3</w:t>
      </w:r>
    </w:p>
    <w:p>
      <w:r>
        <w:t>In der Beschwerde vom 18. November 2016 (vgl. S. 6) wird dagegen vorgebracht, die Sicherheitslage in D._______ und in ganz Afghanistan habe sich in den letzten Jahren gravierend verschlechtert. Laut dem beigelegten Update der SFH vom 30. September 2016 nehme die Präsenz von regierungsfeindlichen Gruppierungen in D._______ zu und die Opferzahl in der Zivilbevölkerung steige. So würden beispielsweise Leute von den Taliban erhängt und entführt. Es könne deshalb unter keinen Umständen zumutbar sein, den Beschwerdeführer dorthin zurückzuschicken. In der Replik vom 26. Januar 2018 wird sodann geltend gemacht, das Bundesverwaltungsgericht sei im Referenzurteil D-5800/2016 vom 13. Oktober 2017 zum Schluss gekommen, dass sich die Sicherheitslage in den letzten Jahren in ganz Afghanistan verschlechtert habe und es nur unter besonders begünstigenden Umständen zumutbar sei, Personen nach Kabul wegzuweisen. Das SEM habe nicht berücksichtigt, dass sich die Familie des Beschwerdeführers in einer ungünstigen Lage befinde. So habe der Vater seinen Laden aufgeben müssen und es sei nicht bekannt, wo seine Familie zurzeit wohnhaft sei. Der Beschwerdeführer habe zwar die Schule besucht, verfüge aber über keine weitere Ausbildung; es sei deshalb davon auszugehen, dass er innert kürzester Zeit in eine existenzielle Notlage geraten würde.</w:t>
      </w:r>
    </w:p>
    <w:p>
      <w:r>
        <w:rPr>
          <w:b/>
        </w:rPr>
        <w:t>E. 7.3.4</w:t>
      </w:r>
    </w:p>
    <w:p>
      <w:r>
        <w:t>Wie in der Replik zutreffend bemerkt wurde, hat das Bundesverwaltungsgericht bezüglich der allgemeinen Lage in Afghanistan nach eingehender Lageanalyse in dem als Referenzurteil publizierten Entscheid D-5800/2016 vom 13. Oktober 2017 festgestellt, seit dem letzten Länderurteil des Bundesverwaltungsgerichts im Jahr 2011 (vgl. Grundsatzurteil BVGE 2011/7) ergebe sich eine deutliche Verschlechterung der Sicherheitslage über alle Regionen hinweg und es bestünden derart schwierige humanitäre Bedingungen in weiten Teilen Afghanistans, dass die Situation als existenzbedrohend im Sinne von Art. 83 Abs. 4 AuG zu qualifizieren sei. Der Wegweisungsvollzug sei deshalb als unzumutbar zu beurteilen. Von dieser allgemeinen Feststellung könne im Falle der Hauptstadt Kabul abgewichen werden, falls besonders begünstigende Faktoren gegeben seien. Würden solche besonders begünstigenden Faktoren vorliegen, was insbesondere bei alleinstehenden, gesunden Männern mit einem tragfähigen Beziehungsnetz, einer Möglichkeit zur Sicherung des Existenzminimums und einer gesicherten Wohnsituation der Fall sei, sei der Wegweisungsvollzug als zumutbar zu qualifizieren (vgl. Urteil D-5800/2016 E. 8.4).</w:t>
      </w:r>
    </w:p>
    <w:p>
      <w:r>
        <w:rPr>
          <w:b/>
        </w:rPr>
        <w:t>E. 7.3.5</w:t>
      </w:r>
    </w:p>
    <w:p>
      <w:r>
        <w:t>Das Bundesverwaltungsgericht hat sich noch nicht mit der Frage befasst, ob - wie in der angefochtenen Verfügung (vgl. Ziff. IV 2., unter Bezugnahme auf die damalige Rechtsprechung) angenommen wurde - hinsichtlich der Heimat- und Herkunftsstadt des Beschwerdeführers, D._______, in Bezug auf die Zumutbarkeit des Wegweisungsvollzugs Ähnliches gesagt werden könnte wie zu Kabul (vgl. Urteil D-5800/2016 E. 9).</w:t>
      </w:r>
    </w:p>
    <w:p>
      <w:r>
        <w:rPr>
          <w:b/>
        </w:rPr>
        <w:t>E. 7.3.6</w:t>
      </w:r>
    </w:p>
    <w:p>
      <w:r>
        <w:t>Im vorliegenden Fall kann diese Frage ebenfalls offen bleiben, da in Bezug auf den Beschwerdeführer besonders begünstigende Faktoren vorliegen, welche den Wegweisungsvollzug nach Kabul als zumutbar erscheinen lassen. Der Beschwerdeführer ist (...) Jahre alt und, soweit aus den Akten ersichtlich, abgesehen von gelegentlichen Schlafproblemen bei guter Gesundheit (vgl. A4 S. 8 und A20 zu F150). Er ist gemäss seinen Angaben in D._______ geboren, hat in seiner frühen Kindheit einige Jahre im Iran gelebt, ist aber im Jahr 2004 oder 2005 wieder nach D._______ zurückgekehrt und hat dort bis zur 9. Klasse die Schule besucht; er habe dabei auch etwas Englisch gelernt. Ende März 2015 sei er mit seiner Mutter und seinen Geschwistern nach Kabul gezogen (sein Vater habe zu jenem Zeitpunkt Verwandte im Iran besucht), wo er auch nach der Rückkehr seiner Familie nach D._______ weiterhin bei einem Onkel mütterlicherseits gelebt habe. Neben dem besagten Onkel sollen auch je eine Tante mütterlicher- und väterlicherseits in Kabul wohnen (vgl. A4 S. 5 und A20 zu F60). In Kabul habe er während einiger Monate (...) gearbeitet und dort unter anderem beim (...) geholfen (A20 zu F75). Aus den Akten geht überdies hervor, dass die Familie des Beschwerdeführers in D._______ ein Einfamilienhaus und etwas Land besitzt und - insbesondere auch dank des regelmässigen Einkommens der Mutter bei der (...) - der Mittelschicht zuzuordnen ist. Zudem ist ersichtlich, dass er nach wie vor in gutem und regelmässigem Kontakt mit seiner Familie (via "Facebook-Messenger"; vgl. A20 zu F52 ff.) und insbesondere auch mit seinem Onkel in Kabul steht (so soll dieser "akribisch" nach seiner dort zurückgelassenen Tazkara gesucht, sie aber nicht gefunden haben; vgl. A20 zu F5). Weitere Probleme als der Hinweis, die Arbeit (...) sei hart gewesen, und er hätte lieber zur Schule gehen und sich weiterbilden wollen (vgl. A20 zu F135), machte er bezüglich Kabul nicht geltend. Insgesamt ist davon auszugehen, dass der Beschwerdeführer nach seiner Rückkehr wieder in Kabul leben kann und ihm sein Onkel nicht nur Unterkunft, sondern - falls angesichts seiner guten Schulbildung und seiner beruflichen Erfahrungen (in der Schweiz arbeitet er überdies seit dem 1. Juni 2018 in einem Coiffeurgeschäft als Betriebspraktikant) überhaupt notwendig - auch Unterstützung beim Auffinden einer Arbeitsstelle bieten wird, und ihm seine in D._______ wohnhaften Angehörigen (insbesondere seine Eltern, ein Onkel und zwei Tanten) im Notfall finanziell unter die Arme greifen können. Damit verfügt er über eine gesicherte Wohnsituation und ein familiäres Beziehungsnetz, welches als tragfähig sowie finanziell abgesichert zu betrachten ist und ihm den Wiedereinstieg ins afghanische Leben erleichtert. An dieser Feststellung vermögen die Hinweise, seine Mutter arbeite zwar weiterhin bei der (...), doch habe sein Vater seinen Laden aufgeben müssen und der aktuelle Wohnort seiner Eltern sei ihm nicht bekannt (vgl. Replik S. 2), nichts zu ändern, zumal diese Behauptungen auch durch keinerlei Dokumente belegt werden und daher nachgeschoben erscheinen.</w:t>
      </w:r>
    </w:p>
    <w:p>
      <w:r>
        <w:rPr>
          <w:b/>
        </w:rPr>
        <w:t>E. 7.3.7</w:t>
      </w:r>
    </w:p>
    <w:p>
      <w:r>
        <w:t>Eine Gesamtwürdigung ergibt damit, dass im Sinne der oben dargelegten Rechtsprechung in Bezug auf Kabul besonders begünstigende Umstände vorliegen. Es ist demnach trotz der schwierigen Sicherheitslage in Kabul nicht davon auszugehen, dass der Beschwerdeführer bei einer Rückkehr nach Kabul in eine existenzielle Notlage geraten wird, weshalb sich der Vollzug dorthin als zumutbar erweist.</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grundsätzlich dem Beschwerdeführer aufzuerlegen (Art. 63 Abs. 1 VwVG). Das mit der Beschwerde gestellte Gesuch um Gewährung der unentgeltlichen Prozessführung (Art. 65 Abs. 1 VwVG) wurde mit Zwischenverfügung vom 9. Dezember 2016 gutgeheissen. Da trotz der am 1. Juni 2018 begonnenen Tätigkeit des Beschwerdeführers als Betriebspraktikant in einem Coiffeurgeschäft nicht davon auszugehen ist, seine finanziellen Verhältnisse hätten sich seither in relevanter Weise verändert, ist dieser nach wie vor als bedürftig zu erachten. Es sind daher keine Verfahrenskosten aufzuerlegen.</w:t>
      </w:r>
    </w:p>
    <w:p>
      <w:r>
        <w:rPr>
          <w:b/>
        </w:rPr>
        <w:t>E. 9.2</w:t>
      </w:r>
    </w:p>
    <w:p>
      <w:r>
        <w:t>Dem amtlichen Rechtsbeistand ist ein Honorar auszurichten (vgl. für die Grundsätze der Bemessung der Parteientschädigung Art. 7 ff. des Reglements über die Kosten und Entschädigungen vor dem Bundesverwaltungsgericht vom 21. Februar 2008 [VGKE]). Der Beschwerdeführer liess sich für die Einreichung der Beschwerdeschrift vom 18. November 2016 noch nicht vertreten. MLaw Ruedy Bollack wurde am 21. Dezember 2016 als amtlicher Rechtsbeistand beigeordnet und reichte am 26. Januar 2018 seine Kostennote ein. Der darin geltend gemachte Aufwand (5 Stunden 20 Minuten und Auslagen von Fr. 38.20) erscheint angemessen, der Stundenansatz beträgt vorliegend, wie vom Rechtsvertreter im Begleitschreiben erwähnt, Fr. 150.-. Demnach ist dem amtlichen Rechtsbeistand ein vom Bundesverwaltungsgericht zu leistendes Honorar in der Höhe von (gerundet) Fr. 840.-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