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D-7129/2014 vom 12. Dezember 2014</w:t>
      </w:r>
    </w:p>
    <w:p>
      <w:r>
        <w:t>Bundesverwaltungsgericht, 2014-12-12, DE</w:t>
      </w:r>
    </w:p>
    <w:p>
      <w:r>
        <w:rPr>
          <w:b/>
        </w:rPr>
        <w:t xml:space="preserve">Quelle: </w:t>
      </w:r>
      <w:r>
        <w:t>https://mcp.opencaselaw.ch/entscheid/bvger_D-7129_2014</w:t>
      </w:r>
    </w:p>
    <w:p>
      <w:r>
        <w:t>FR: TAF D-7129/2014 du 12 décembre 2014</w:t>
      </w:r>
    </w:p>
    <w:p>
      <w:r>
        <w:t>IT: TAF D-7129/2014 del 12 dicembre 2014</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 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 unter Vorbehalt der nachfolgenden Erwägungen -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Rechtsmitteleingabe wird unter Wiederholung der bisherigen Vorbringen an deren Glaubhaftigkeit und asylrechtlichen Relevanz festgehalten. Zudem wird ausgeführt, der Beschwerdeführer habe sich mit der Teilnahme an den Demonstrationen einer grossen Gefahr ausgesetzt. Ob das Aufsuchen der Gendarmerie bei ihm zuhause auch in diesem Zusammenhang erfolgt sei, könnten weder er noch das BFM wissen. Eine diesbezüglich von ihm geäusserte "Vermutung" stelle noch keinen Beweis für die Unglaubhaftigkeit des Vorbringens dar. Schliesslich sei denkbar, dass die Gendarmerie den Beschwerdeführer einzig aufgrund seiner BDP-Mitgliedschaft und des Betreibens seiner E._______ erneut zuhause aufgesucht habe. Auch sei er nach seiner "Flucht" untergetaucht und habe sich vor den Behörden versteckt gehalten. Er habe schwarzgearbeitet, seinen amtlichen Wohnsitz aufgelöst und sei auch sonst in keinem Register mehr verzeichnet gewesen. Dabei habe es sich jedoch nur um eine vorübergehende Phase gehandelt. Auf die Dauer wäre ein solches Versteckspiel für ihn unzumutbar gewesen. Es wäre nur eine Frage der Zeit gewesen, bis ihn die Gendarmerie erneut aufgespürt hätte.</w:t>
      </w:r>
    </w:p>
    <w:p>
      <w:r>
        <w:rPr>
          <w:b/>
        </w:rPr>
        <w:t>E. 5.2</w:t>
      </w:r>
    </w:p>
    <w:p>
      <w:r>
        <w:t>Diese Argumentation vermag nicht zu überzeugen. Vielmehr ist den Erwägungen in der angefochtenen Verfügung beizupflichten (vgl. Sachverhalt Bst. G), welche sich nach einer Überprüfung der Akten als zutreffend erweisen. So wurde von der Vorinstanz namentlich in überzeugender Weise detailliert dargelegt, weshalb ein allfälliges Interesse der Gendarmerie am Beschwerdeführer wegen seiner BDP-Mitgliedschaft nicht genüge, um eine asylrelevante Verfolgung zu begründen. Sodann erscheint unwahrscheinlich, dass die Gendarmerie die Eltern des Beschwerdeführers nach dessen Demonstrationsteilnahme vom (...) 2014 im Zusammenhang mit der E._______ aufgesucht hat, zumal er diese bereits im (...) 2012 geschlossen haben will und die diesbezügliche Geldbusse gemäss den eingereichten Beweismitteln vom (...) 2011 datiert und am (...) 2011 zugestellt wurde. Schliesslich vermögen auch seine Einwände bezüglich der innerstaatlichen Fluchtalternative nicht zu überzeugen. Namentlich sind diese nicht mit seinen Aussagen in Einklang zu bringen, wonach er im (...) 2013 - mithin als er angeblich bereits während rund eines Jahres "auf der Flucht" beziehungsweise "untergetaucht" war - einen Reisepass beantragt habe (und dieser bei den Behörden geblieben sei, weil er die Gebühren nicht bezahlt habe beziehungsweise wegen seiner Arbeit keine Zeit gefunden habe, diesen abzuholen.</w:t>
      </w:r>
    </w:p>
    <w:p>
      <w:r>
        <w:rPr>
          <w:b/>
        </w:rPr>
        <w:t>E. 5.3</w:t>
      </w:r>
    </w:p>
    <w:p>
      <w:r>
        <w:t>In Würdigung der gesamten Umstände und Vorbringen des Beschwerdeführers kann eine weitergehende Prüfung der Ausführungen in der Beschwerde unterbleiben, da diese an der vorgenommenen Würdigung des Sachverhalts nichts zu ändern vermögen. Die Vorinstanz hat demnach das Asylgesuch zu Recht abgelehnt.</w:t>
      </w:r>
    </w:p>
    <w:p>
      <w:r>
        <w:rPr>
          <w:b/>
        </w:rPr>
        <w:t>E. 5.4</w:t>
      </w:r>
    </w:p>
    <w:p>
      <w:r>
        <w:t>In der Beschwerde wird ein Eventualantrag auf Rückweisung der Sache zur erneuten Beurteilung an die Vorinstanz gestellt (vgl. Beschwerde S. 2). Da dieser Antrag in der Beschwerde mit keinem Wort begründet wird, ist darauf nicht einzutreten.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 Der aus der Provinz Konya stammende Beschwerdeführer hat eigenen Angaben zufolge den Schulunterricht während (...) Jahren besucht. Obwohl er weder einen Beruf noch ein Handwerk erlernt hat, führte er während mehrerer Jahre als Inhaber eine E._______ und war zuletzt im (...) erwerbstätig. Seine nächsten Familienangehörigen (...) sind nach wie vor in D._______ wohnhaft, wo sein Vater einen Landwirtschaftsbetrieb besitzt. Er ist noch jung und spricht neben seiner kurdischen Muttersprache auch Türkisch. Die von ihm im Rahmen seiner Stellungnahme vom 26. November 2014 geltend gemachten Rückenschmerzen können auch in der Türkei behandelt werden. Demnach liegen keine Anhaltspunkte dafür vor, dass der Beschwerdeführer bei einer Rückkehr in seinen Heimatstaat aus individuellen Gründen wirtschaftlicher, sozialer oder gesundheitlicher Natur in eine existenzbedrohende Situation geraten würde. Nach dem Gesagten kann der Vollzug der Wegweisung - entgegen der in der Rechtsmitteleingabe vertretenen Auffassung - sowohl in genereller als auch in individueller Hinsicht als zumutbar bezeichnet werden.</w:t>
      </w:r>
    </w:p>
    <w:p>
      <w:r>
        <w:rPr>
          <w:b/>
        </w:rPr>
        <w:t>E. 7.4</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9.1</w:t>
      </w:r>
    </w:p>
    <w:p>
      <w:r>
        <w:t>Der Antrag betreffend Verzicht auf die Erhebung eines Kostenvorschusses ist aufgrund des direkten Entscheids in der Hauptsache gegenstandslos geworden, weshalb darüber nicht zu befinden ist.</w:t>
      </w:r>
    </w:p>
    <w:p>
      <w:r>
        <w:rPr>
          <w:b/>
        </w:rPr>
        <w:t>E. 9.2</w:t>
      </w:r>
    </w:p>
    <w:p>
      <w:r>
        <w:t>Das mit der Beschwerde gestellte Gesuch um Gewährung der unentgeltlichen Rechtspflege im Sinne von Art. 65 Abs. 1 VwVG ist -ungeach­tet der Frage der prozessualen Bedürftigkeit - abzuweisen, da die Begehren - wie sich aus den vorstehenden Erwägungen ergibt - als aussichtlos zu bezeichnen sind, weshalb die entsprechenden Voraussetzungen nicht gegeben sind. Das Gesuch um Gewährung der unentgeltlichen Rechtsverbeiständung im Sinne von Art. 110a Abs. 1 AsylG ist mangels Erfüllung der Voraussetzungen von Art. 65 Abs. 1 VwVG ebenfalls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