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D-7124/2008 vom 16. Januar 2009</w:t>
      </w:r>
    </w:p>
    <w:p>
      <w:r>
        <w:t>Bundesverwaltungsgericht, 2009-01-16, DE</w:t>
      </w:r>
    </w:p>
    <w:p>
      <w:r>
        <w:rPr>
          <w:b/>
        </w:rPr>
        <w:t xml:space="preserve">Quelle: </w:t>
      </w:r>
      <w:r>
        <w:t>https://mcp.opencaselaw.ch/entscheid/bvger_D-7124_2008</w:t>
      </w:r>
    </w:p>
    <w:p>
      <w:r>
        <w:t>FR: TAF D-7124/2008 du 16 janvier 2009</w:t>
      </w:r>
    </w:p>
    <w:p>
      <w:r>
        <w:t>IT: TAF D-7124/2008 del 16 gennaio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sowie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Botschaftsabklärung vom 27. Juli 2008 ergab, dass der Beschwerdeführer ein syrischer Staatsangehöriger ist und in seiner Heimat weder gesucht wird noch etwas gegen ihn vorliegt. Zudem schaffte die entsprechende Anfrage auch Klarheit betreffend die Ausreise aus Syrien und deckte die diesbezüglichen falschen Angaben des Beschwerdeführers auf. Der Beschwerdeführer hat Syrien unter Verwendung eines Passes legal über den Flughafen von E._______ in Richtung F._______ verlassen. Er flüchtete also nicht - wie anlässlich der Befragung vom 6. März 2008 behauptet (A1, S. 7) - auf dem Landweg in die D._______. Er hat somit die Asylbehörden mit seinen erwiesenermassen falschen Angaben zu seiner Ausreise absichtlich getäuscht. Seine unsubstanziierten, unglaubhaften und stereotypen Vorbringen in der Stellungnahme vom 4. September 2008 betreffend die Botschaftsabklärung vermögen an dieser Feststellung nichts zu ändern.</w:t>
      </w:r>
    </w:p>
    <w:p>
      <w:r>
        <w:rPr>
          <w:b/>
        </w:rPr>
        <w:t>E. 5.2</w:t>
      </w:r>
    </w:p>
    <w:p>
      <w:r>
        <w:t>In seiner Beschwerdeeingabe vom 6. November 2008 geht der Beschwerdeführer auf die allgemeine politische Situation in Syrien ein und schildert die wirtschaftlichen Probleme in seinem Land. Er unterlässt es aber, explizit auf die Ausführungen in der Verfügung der Vorinstanz vom 14. Oktober 2008 Bezug zu nehmen. Es gelingt ihm nicht, die zahlreichen Unglaubhaftigkeitselemente zu entkräften, da er es gänzlich unterlässt, auf diese in seinen Beschwerdevorbringen einzugehen. Um diesbezüglich Wiederholungen zu vermeiden, kann auf die vom BFM in der angefochtenen Verfügung überzeugend dargestellten Ungereimtheiten in den Aussagen des Beschwerdeführers verwiesen werden (A18, S. 2 f.). Das Bundesverwaltungsgericht schliesst sich der Argumentation der Vorinstanz betreffend die Unglaubhaftigkeit der Asylvorbringen des Beschwerdeführers vollumfänglich an.</w:t>
      </w:r>
    </w:p>
    <w:p>
      <w:r>
        <w:rPr>
          <w:b/>
        </w:rPr>
        <w:t>E. 5.3</w:t>
      </w:r>
    </w:p>
    <w:p>
      <w:r>
        <w:t>Die vom Beschwerdeführer eingereichten Internet-Ausdrucke vermögen daran nichts zu ändern, da diese allgemeiner Natur sind, ihn nicht persönlich betreffen und keinerlei Hinweise auf eine asylrelevante Verfolgung enthalten. Weiter spricht gegen eine asylrechtlich relevante Verfolgung des Beschwerdeführers, dass seine ganze Familie immer noch in C._______ lebt ( A1, S. 4) und offenbar durch keine Repressalien seitens der syrischen Behörden beeinträchtigt ist. Andernfalls hätte die Familie das Land wohl auch verlassen und in einem Drittstaat ein Asylgesuch gestellt.</w:t>
      </w:r>
    </w:p>
    <w:p>
      <w:r>
        <w:rPr>
          <w:b/>
        </w:rPr>
        <w:t>E. 5.4</w:t>
      </w:r>
    </w:p>
    <w:p>
      <w:r>
        <w:t>Der Beschwerdeführer bringt zwar vor, dass er Kurde sei und diese Ethnie in Syrien unterdrückt werde. Er führte jedoch mit keinem Wort aus, inwiefern er sich politisch in einer kurdischen Partei engagiert hat, oder ob er jemals als kurdischer Aktivist aufgetreten ist. In Syrien werden erfahrungsgemäss vor allem Kurden verfolgt und bespitzelt, die sich politisch exponieren und / oder staatenlos sind (ALEXANDRA GEISER, Schweizerische Flüchtlingshilfe [SFH], Syrien - Update Aktuelle Entwicklungen vom 20. August 2008, S. 11 ff.). Beim Beschwerdeführer trifft keines dieser Merkmale zu. Er hat sich weder politisch noch sonstwie für die Ethnie der Kurden in irgendeiner Form eingesetzt und verfügt zudem über die syrische Staatszugehörigkeit.</w:t>
      </w:r>
    </w:p>
    <w:p>
      <w:r>
        <w:rPr>
          <w:b/>
        </w:rPr>
        <w:t>E. 5.5</w:t>
      </w:r>
    </w:p>
    <w:p>
      <w:r>
        <w:t>Das Bundesverwaltungsgericht kommt somit nach einer genauen Prüfung der Akten zum Schluss, dass die Ausführungen in der Beschwerde nicht geeignet sind, die Erwägungen der Vorinstanz zu entkräften. Bei dieser Sachlage erübrigt es sich, auf die weiteren Ausführungen in der Beschwerde näher einzugehen, zumal sie nicht zu einer anderen Beurteilung zu führen vermögen. Die Vorbringen des Beschwerdeführers erfüllen die Anforderungen an die Glaubhaftmachung gemäss Art. 7 AsylG nicht, weshalb ihre Asylrelevanz nicht geprüft werden muss. Demzufolge hat das BFM zu Recht die Flüchtlingseigenschaft des Beschwerdeführers verneint und das Asylgesuch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Dem Beschwerdeführer ist es aufgrund seiner widersprüchlichen und teilweise tatsachenwidrigen Aussagen nicht gelungen, eine entsprechende konkrete Gefahr im Falle einer Rückschiebung nach Syrien glaubhaft darzulegen. Er brachte in seinen Beschwerdevorbringen nicht vor, dass er ein exponiertes Mitglied einer kurdischen Partei sei oder als kurdischer Aktivist an irgendwelchen Veranstaltungen teilgenommen habe. Zudem ergab die Botschaftsauskunft vom 27. Juli 2008, dass der Beschwerdeführer in Syrien weder gesucht wird noch etwas gegen ihn vorliegt. Auch die allgemeine Menschenrechtssituation im Heimatstaat lässt den Wegweisungsvollzug zum heutigen Zeitpunkt klarerweise nicht als unzulässig erscheinen, auch wenn sie in manchen Bereichen unbefriedigend ist.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In Syrien herrscht zur Zeit weder Krieg oder Bürgerkrieg, noch liegt eine Situation allgemeiner Gewalt vor, aufgrund derer die Zivilbevölkerung als konkret gefährdet bezeichnet werden müsste. Der Vollzug der Wegweisung ist unter diesen Umständen nicht generell als unzumutbar zu bezeichnen.</w:t>
      </w:r>
    </w:p>
    <w:p>
      <w:r>
        <w:rPr>
          <w:b/>
        </w:rPr>
        <w:t>E. 7.6</w:t>
      </w:r>
    </w:p>
    <w:p>
      <w:r>
        <w:t>Dem Beschwerdeführer ist es zuzumuten, sich wieder in seinem Heimatland niederzulassen, zumal gestützt auf die unglaubhaften Angaben davon auszugehen ist, dass er unter anderen als den geltend gemachten Umständen und aus anderen als den vorgebrachten Gründen sein Heimatland verliess. Allein aus Umständen, wie Schwierigkeiten persönlicher und beruflicher Art oder einer allfälligen allgemeinen Unzufriedenheit mit den herrschenden politischen, gesellschaftlichen, wirtschaftlichen, sozialen oder religiösen Verhältnissen eines Landes, die eine Person zum Verlassen des Landes hätten bewegen können, ist nicht auf die Unzumutbarkeit der Rückkehr dorthin zu schliessen.</w:t>
      </w:r>
    </w:p>
    <w:p>
      <w:r>
        <w:rPr>
          <w:b/>
        </w:rPr>
        <w:t>E. 7.7</w:t>
      </w:r>
    </w:p>
    <w:p>
      <w:r>
        <w:t>Gemäss Aktenlage verfügt der junge und gesunde Beschwerdeführer in seinem Heimatland über ein Beziehungsnetz: Seine ganze Familie lebt nach wie vor in C._______. Zudem verfügt der Beschwerdeführer über berufliche Erfahrungen als Früchte- und Zigarettenverkäufer (A8, S. 5 f.). Mit diesen Voraussetzungen wird es ihm möglich und zumutbar sein, sich in seinem Heimatland erneut um eine Arbeitsstelle zu bemühen und wieder Fuss zu fassen. Nach dem Gesagten erweist sich Vollzug der Wegweisung auch als zumutbar.</w:t>
      </w:r>
    </w:p>
    <w:p>
      <w:r>
        <w:rPr>
          <w:b/>
        </w:rPr>
        <w:t>E. 7.8</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und mit dem am 8. Dezember 2008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