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D-7122/2023 vom 8. Januar 2024</w:t>
      </w:r>
    </w:p>
    <w:p>
      <w:r>
        <w:t>Bundesverwaltungsgericht, 2024-01-08, DE</w:t>
      </w:r>
    </w:p>
    <w:p>
      <w:r>
        <w:rPr>
          <w:b/>
        </w:rPr>
        <w:t xml:space="preserve">Quelle: </w:t>
      </w:r>
      <w:r>
        <w:t>https://mcp.opencaselaw.ch/entscheid/bvger_D-7122_2023</w:t>
      </w:r>
    </w:p>
    <w:p>
      <w:r>
        <w:t>FR: TAF D-7122/2023 du 8 janvier 2024</w:t>
      </w:r>
    </w:p>
    <w:p>
      <w:r>
        <w:t>IT: TAF D-7122/2023 del 8 gennaio 2024</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105 AsylG [SR 142.31] in Verbindung mit Art. 31 ff. VGG ist das Bundesverwaltungsgericht zur Beurteilung von Beschwerden auf dem Gebiet des Asyls zuständig und entscheidet in der Regel - so auch hier - endgültig (Art. 83 Bst. d Ziff. 1 BGG). Das Verfahren richtet sich nach dem VwVG, dem VGG und dem BGG, soweit das AsylG nichts anderes bestimmt (Art. 37 VGG und Art. 6 AsylG). Der Beschwerdeführer ist zur Beschwerdeführung legitimiert (Art. 48 Abs. 1 VwVG). Auf die frist- und form-gerecht eingereichte Beschwerde ist einzutreten (Art. 108 Abs. 3 AsylG, Art. 52 Abs. 1 VwVG).</w:t>
      </w:r>
    </w:p>
    <w:p>
      <w:r>
        <w:rPr>
          <w:b/>
        </w:rPr>
        <w:t>E. 2</w:t>
      </w:r>
    </w:p>
    <w:p>
      <w:r>
        <w:t>Über offensichtlich unbegründete Beschwerden wird in einzelrichterlicher Zuständigkeit mit Zustimmung eines zweiten Richters beziehungsweise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In formeller Hinsicht rügt der Beschwerdeführer eine ungenügende Sachverhaltsfeststellung. Diese Rüge ist vorab zu prüfen, da sie geeignet sein könnte, eine Kassation der angefochtenen Verfügung herbeizuführen.</w:t>
      </w:r>
    </w:p>
    <w:p>
      <w:r>
        <w:rPr>
          <w:b/>
        </w:rPr>
        <w:t>E. 4.2</w:t>
      </w:r>
    </w:p>
    <w:p>
      <w:r>
        <w:t>Der Beschwerdeführer macht geltend, die Vorinstanz habe die allgemeine Lage von Asylsuchenden in Bulgarien nicht genügend abgeklärt und auch seine individuellen Erlebnisse nicht hinreichend berücksichtigt. Wäre sie ihrer Untersuchungspflicht nachgekommen, hätte sie feststellen müssen, dass aufgrund der neusten Berichterstattungen im bulgarischen Asylsystem systemische Mängel vorherrschten.</w:t>
      </w:r>
    </w:p>
    <w:p>
      <w:r>
        <w:rPr>
          <w:b/>
        </w:rPr>
        <w:t>E. 4.3</w:t>
      </w:r>
    </w:p>
    <w:p>
      <w:r>
        <w:t>Die Sachverhaltsfeststellung ist unvollständig, wenn nicht alle für den Entscheid rechtswesentlichen Sachumstände berücksichtigt werden (vgl. Kölz/Häner/Bertschi, Verwaltungsverfahren und Verwaltungsrechtspflege des Bundes, 3. Aufl. 2013, Rz. 1043).</w:t>
      </w:r>
    </w:p>
    <w:p>
      <w:r>
        <w:rPr>
          <w:b/>
        </w:rPr>
        <w:t>E. 4.4</w:t>
      </w:r>
    </w:p>
    <w:p>
      <w:r>
        <w:t>Die Vorinstanz hat sich in der angefochtenen Verfügung hinreichend zur Situation von Asylsuchenden in Bulgarien geäussert und diesbezüglich auf die einschlägige Rechtsprechung des Bundesverwaltungsgerichts hingewiesen. Dabei hat sie auch die geschilderten Erlebnisse des Beschwerdeführers erwähnt (vgl. angefochtene Verfügung Ziff. II.) und berücksichtigt. Die Rüge der unvollständigen Sachverhaltsfeststellung erweist sich als unbegründet. Wie der ausführlichen Beschwerde sodann zu entnehmen ist, war es dem Beschwerdeführer offensichtlich ohne weiteres möglich, die vorinstanzliche Verfügung sachgerecht anzufechten, weshalb auch keine Verletzung der Begründungspflicht vorliegt. Die formelle Rüge erweist sich daher als unbegründet. Der Eventualantrag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Wiederaufnahmeverfahrens (take back), wie das vorliegende eines ist, findet grundsätzlich keine erneute Zuständigkeitsprüfung nach Kapitel III Dublin-III-VO statt (vgl. zum Ganzen BVGE 2017 VI/5 E. 6.2 und 8.2.1 m.w.H.). Die bulgarischen Behörden haben ihre Zustimmung zur Wiederaufnahme des Beschwerdeführers gegeben und damit ihre grundsätzliche Zuständigkeit anerkannt - was im Übrigen vom Beschwerdeführer auch nicht bestritten wird.</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dass Bulgarien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Prinzipiell ist davon auszugehen, dass der Zugang zu einer Asylunterkunft, zu Nahrungsmitteln sowie medizinischer Grundversorgung und psychologischer Betreuung für Asylsuchende in Bulgarien gewährleistet ist.</w:t>
      </w:r>
    </w:p>
    <w:p>
      <w:r>
        <w:rPr>
          <w:b/>
        </w:rPr>
        <w:t>E. 6.3</w:t>
      </w:r>
    </w:p>
    <w:p>
      <w:r>
        <w:t>Das Bundesverwaltungsgericht hat sich im Referenzurteil F-7195/2018 vom 11. Februar 2020 ausführlich mit dem Asylsystem und der Situation asylsuchender Personen in Bulgarien auseinandergesetzt. Das Gericht stellte im dortigen Asylverfahren und bei den Aufenthaltsbedingungen von Asylsuchenden durchaus Unzulänglichkeiten fest. Die erkannten Probleme liessen indes nicht den Schluss zu, es bestünden systemische Mängel, die eine Gefahr einer unmenschlichen oder entwürdigenden Behandlung im Sinn von Art. 4 EU-Grundrechtecharta und Art. 3 EMRK mit sich brächten und es rechtfertigten, generell von einer Überstellung von Asylsuchenden nach Bulgarien abzusehen. Korrekte Asylverfahren seien in Bulgarien nicht systembedingt unmöglich (vgl. a.a.O., E. 6.6.7). Die Bedingungen in den Aufnahme- und Haftzentren seien zwar prekär, könnten aber nicht als unmenschlich oder entwürdigend qualifiziert werden. Auch bei besonders verletzlichen Personen sei eine Überstellung nicht per se ausgeschlossen. Bei solchen Asylsuchenden sei indessen im Einzelfall vertieft zu prüfen, ob sie im Falle des Vollzugs der Überstellung einer menschenunwürdigen Behandlung ausgesetzt wären.</w:t>
      </w:r>
    </w:p>
    <w:p>
      <w:r>
        <w:rPr>
          <w:b/>
        </w:rPr>
        <w:t>E. 6.4</w:t>
      </w:r>
    </w:p>
    <w:p>
      <w:r>
        <w:t>Das Gericht geht in seiner Rechtsprechung trotz der anhaltenden Belastung Bulgariens durch ukrainische Kriegsflüchtlinge weiterhin nicht von systemischen Mängeln im bulgarischen Asylverfahren aus. Auch unter Berücksichtigung der auf Beschwerdeebene zitierten Berichte sowie der Vorbringen des Beschwerdeführers (gewaltsame Push-Backs, haftähnliche Unterbringungsstrukturen, mangelhafte Grundversorgung und angebliche ungenügende Unterstützung und Übersetzung im dortigen Asylverfahren) ist nicht davon auszugehen, das Land verstosse zum heutigen Zeitpunkt systematisch gegen seine vertraglichen Verpflichtungen als zuständiger Dublin-Mitgliedstaat im Falle einer Rücküberstellung von Asylsuchenden (vgl. Urteile des BVGer E-6401/2023 vom 29. November 2023 E. 6.4, D-6106/2023 vom 16. November 2023, E-5821/2023 vom 25. Oktober 2023 E 6.3, E-5259/2023 vom 17. Oktober 2023 E. 8, F-5486/2023 vom 16. Oktober 2023 E. 5).</w:t>
      </w:r>
    </w:p>
    <w:p>
      <w:r>
        <w:rPr>
          <w:b/>
        </w:rPr>
        <w:t>E. 6.5</w:t>
      </w:r>
    </w:p>
    <w:p>
      <w:r>
        <w:t>Nach dem Gesagten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7.2.1</w:t>
      </w:r>
    </w:p>
    <w:p>
      <w:r>
        <w:t>Mangels systemischer Mängel im Sinne von Art. 3 Abs. 2 Dublin-III-VO kann vermutungsweise davon ausgegangen werden, dass Bulgarien seinen völker- und gemeinschaftsrechtlichen Verpflichtungen gegenüber Personen in der Situation des Beschwerdeführers nachkommt und insbesondere die Rechte respektiert, die sich aus der Verfahrensrichtlinie und der Aufnahmerichtlinie ergeben. Diese Vermutung kann zwar im Einzelfall widerlegt werden. Hierfür bedarf es aber konkreter und ernsthafter Hinweise (vgl. BVGE 2010/45 E. 7.4 f.; Urteil des BVGer F-651/2023 vom 17. Februar 2023 E. 8.2).</w:t>
      </w:r>
    </w:p>
    <w:p>
      <w:r>
        <w:rPr>
          <w:b/>
        </w:rPr>
        <w:t>E. 7.2.2</w:t>
      </w:r>
    </w:p>
    <w:p>
      <w:r>
        <w:t>Der junge, alleinstehende und den Akten zufolge gesunde Beschwerdeführer vermag die obengenannte Vermutung mit seinen Ausführungen nicht umzustossen. Auch wenn angesichts der anerkanntermassen teils schwierigen Bedingungen in Bulgarien nicht ausgeschlossen werden kann, dass er dort bei seiner Ankunft auf schwierige Umstände traf, vermag er weder mit seinen Vorbringen noch dem Verweis auf diverse Berichte zur allgemeinen Situation Asylsuchender in Bulgarien darzutun, die ihn bei einer Rückführung zu erwartenden Bedingungen seien derart schlecht, dass sie zu einer Verletzung von Art. 4 der EU-Grundrechtecharta beziehungsweise Art. 3 EMRK führen könnten. Den Akten sind denn auch keine Gründe für die Annahme zu entnehmen, das Land werde in seinem Fall den Grundsatz des Non-Refoulement missachten und ihn zur Ausreise in ein Land zwingen, in dem Leib, Leben oder seine Freiheit aus einem Grund nach Art. 3 Abs. 1 AsylG gefährdet ist oder in dem er Gefahr laufen würde, zur Ausreise in ein solches Land gezwungen zu werden. Bei einer allfälligen vorübergehenden Verweigerung von Ansprüchen könnte er sich ausserdem nötigenfalls an die dortigen Behörden wenden und die ihm zustehenden Aufnahmebedingungen auf dem Rechtsweg einfordern (vgl. Art. 26 Aufnahmerichtlinie).</w:t>
      </w:r>
    </w:p>
    <w:p>
      <w:r>
        <w:rPr>
          <w:b/>
        </w:rPr>
        <w:t>E. 7.3</w:t>
      </w:r>
    </w:p>
    <w:p>
      <w:r>
        <w:t>Nach dem Gesagten kann der Beschwerdeführer kein konkretes und ernsthaftes Risiko dartun, wonach seine Überstellung nach Bulgarien die Verletzung völkerrechtlicher Bestimmungen zur Folge hätte. Ein zwingender Selbsteintritt im Sinne von Art. 17 Abs. 1 Dublin-III-VO ist bei dieser Ausgangslage nicht angezeigt.</w:t>
      </w:r>
    </w:p>
    <w:p>
      <w:r>
        <w:rPr>
          <w:b/>
        </w:rPr>
        <w:t>E. 7.4</w:t>
      </w:r>
    </w:p>
    <w:p>
      <w:r>
        <w:t>Sodann verfügt die Vorinstanz gemäss Praxis des Bundesverwaltungsgerichts bei der Anwendung von Art. 29a Abs. 3 AsylV 1 über einen Ermessensspielraum (vgl. BVGE 2015/9 E. 7 f.). 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Aus den vorstehenden Erwägungen ergibt sich, dass die angefochtene Verfügung Bundesrecht nicht verletzt und den rechtserheblichen Sachverhalt richtig sowie vollständig feststellt (Art. 106 Abs. 1 AsylG). Die Beschwerde ist abzuweisen.</w:t>
      </w:r>
    </w:p>
    <w:p>
      <w:r>
        <w:rPr>
          <w:b/>
        </w:rPr>
        <w:t>E. 9.1</w:t>
      </w:r>
    </w:p>
    <w:p>
      <w:r>
        <w:t>Der am 22. Dezember 2023 superprovisorisch angeordnete Vollzugsstopp fällt mit dem vorliegenden Urteil dahin.</w:t>
      </w:r>
    </w:p>
    <w:p>
      <w:r>
        <w:rPr>
          <w:b/>
        </w:rPr>
        <w:t>E. 9.2</w:t>
      </w:r>
    </w:p>
    <w:p>
      <w:r>
        <w:t>Die Anträge auf Erteilung der aufschiebenden Wirkung und auf Befreiung von der Kostenvorschusspflicht erweisen sich mit dem vorliegenden Entscheid als gegenstandslos.</w:t>
      </w:r>
    </w:p>
    <w:p>
      <w:r>
        <w:rPr>
          <w:b/>
        </w:rPr>
        <w:t>E. 10.1</w:t>
      </w:r>
    </w:p>
    <w:p>
      <w:r>
        <w:t>Das Gesuch um Gewährung der unentgeltlichen Prozessführung ist aufgrund der sich aus den vorstehenden Erwägungen ergebenden Aussichtslosigkeit abzuweisen. (Art. 65 Abs. 1 VwVG). Das Gesuch um amtliche Rechtsverbeiständung im Sinne von Art. 102m Abs. 1 AsylG ist mangels Erfüllens der Voraussetzungen von Art. 65 Abs. 1 VwVG ebenfalls abzuweisen.</w:t>
      </w:r>
    </w:p>
    <w:p>
      <w:r>
        <w:rPr>
          <w:b/>
        </w:rPr>
        <w:t>E. 10.2</w:t>
      </w:r>
    </w:p>
    <w:p>
      <w:r>
        <w:t>Bei diesem Ausgang des Verfahrens sind die Verfahrenskosten dem Beschwerdeführer aufzuerlegen (Art. 63 Abs. 1 VwVG) und auf Fr. 750.-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