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D-7115/2024 vom 8. Oktober 2024</w:t>
      </w:r>
    </w:p>
    <w:p>
      <w:r>
        <w:t>Bundesverwaltungsgericht, 2024-10-08, DE</w:t>
      </w:r>
    </w:p>
    <w:p>
      <w:r>
        <w:rPr>
          <w:b/>
        </w:rPr>
        <w:t xml:space="preserve">Quelle: </w:t>
      </w:r>
      <w:r>
        <w:t>https://mcp.opencaselaw.ch/entscheid/bvger_D-7115_2024_d20241008</w:t>
      </w:r>
    </w:p>
    <w:p>
      <w:r>
        <w:t>FR: TAF D-7115/2024 du 8 octobre 2024</w:t>
      </w:r>
    </w:p>
    <w:p>
      <w:r>
        <w:t>IT: TAF D-7115/2024 del 8 ottobre 2024</w:t>
      </w:r>
    </w:p>
    <w:p>
      <w:pPr>
        <w:pStyle w:val="Heading2"/>
      </w:pPr>
      <w:r>
        <w:t>Regeste</w:t>
      </w:r>
    </w:p>
    <w:p>
      <w:r>
        <w:t>Asyl und Wegweisung (Mehrfachgesuch) | Asyl und Wegweisung (Mehrfachgesuch); Verfügung des SEM vom 8.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und auf die Durchführung eines Schriftenwechsels verzichtet wurde (Art. 111a Abs. 1 und 2 AsylG).</w:t>
      </w:r>
    </w:p>
    <w:p>
      <w:r>
        <w:rPr>
          <w:b/>
        </w:rPr>
        <w:t>E. 4.1</w:t>
      </w:r>
    </w:p>
    <w:p>
      <w:r>
        <w:t>Gemäss Art. 2 Abs. 1 AsylG gewährt die Schweiz Flüchtlingen grund- sätzlich Asyl. Flüchtlinge sind Personen, die in ihrem Heimatstaat oder im</w:t>
      </w:r>
    </w:p>
    <w:p>
      <w:r>
        <w:t>D-7115/2024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des angefochtenen Entscheids im Wesentlichen aus, dass aufgrund der Anzeige vom 10. Mai 2024 die gel- tend gemachten Ermittlungs- beziehungsweise Untersuchungsverfahren lediglich für den Tatbestand der Propaganda für eine Terrororganisation und denjenigen betreffend Lob von Öcalan gemäss Art. 215 tStGB mittels zweier Schreiben der Staatsanwaltschaft C._______ vom Mai 2024 belegt seien. Die beiden Schreiben würden über keinen materiellen Inhalt verfü- gen, ausser der Nennung dieser zwei Tatbestände als Gegenstand der Er- mittlungen. Die Beweismittel liessen keine Rückschlüsse zur Legitimität des Untersuchungsverfahrens zu. Ferner verfügten die Dokumente über keine verifizierbaren Sicherheitsmerkmale und liessen sich daher sehr ein- fach fälschen. Es bleibe unklar, welche Vorwürfe für welche Tatbestände Gegenstand von Ermittlungs- beziehungsweise Untersuchungsverfahren darstellen würden. Die Strafanzeige einer Drittperson sowie das Anwalts- schreiben – das im Übrigen in Bezug auf die geltend gemachten Verfahren und Tatbestände vage bleibe – seien keine behördlichen Dokumente und habe demzufolge analog von Gefälligkeitsschreiben keinen Beweiswert. Da der Beschwerdeführer keine aktuellen Dokumente, sondern nur solche vom Mai 2024 eingereicht habe, sei es möglich, dass das Ermittlungs- be- ziehungsweise Untersuchungsverfahren bereits wieder eingestellt worden sei. Es sei zudem (noch) keine Anklage erhoben und kein Gerichtsverfah- ren eröffnet worden. Es sei völlig unklar, ob es in absehbarer Zeit überhaupt zu einer Anklageerhebung, einer Eröffnung eines Gerichtsverfahrens oder einer späteren Verurteilung mit zu verbüssender Haftstrafe aus einem</w:t>
      </w:r>
    </w:p>
    <w:p>
      <w:r>
        <w:t>D-7115/2024 Seite 6 flüchtlingsrechtlich relevanten Motiv kommen werde. Bei den dem Be- schwerdeführer vorgeworfenen Delikten bestehe die Möglichkeit einer auf- geschobenen Urteilsverkündung oder bedingten Freiheitsstrafe. Eine Frei- heitsstrafe würde bei Art. 215 tStGB sowie auch bei Präsidentenbeleidi- gung nach Art. 299 tStGB in den offenen Strafvollzug führen und nicht etwa in den geschlossenen. Aufgrund des frühen Ermittlungsstadiums fehle es an Hinweisen für eine begründete Furcht vor einer Verurteilung zu einer unbedingten Freiheitsstrafe. Sogar bei Aufnahme einer Aussage bezie- hungsweise einer Einvernahme sei nicht von einem systematischen Risiko von Misshandlungen oder Folter im Kontext der geltend gemachten Straf- tatbestände auszugehen. Ferner spreche die gesamte Aktenlage dafür, dass er in der Türkei die gegen ihn hängige Strafverfolgung bewusst ein- geleitet habe oder habe einleiten lassen. Sein Asylgesuch sei mit Ent- scheid vom 10. April 2024 abgelehnt worden. Am 5. Mai 2024 hätten die dem Ermittlungs-/Untersuchungsverfahren zu Grunde liegenden Posts be- gonnen und am 10. Mai 2024 sei die Anzeige deswegen ergangen. Am 23. und 31. Mai 2024 sei die Einleitung des Ermittlungsverfahrens erfolgt. Ferner spreche für eine rechtsmissbräuchliche Einleitung dieses Verfah- rens, dass die Anzeige nicht nur seine Personalien und sein Konto auf den sozialen Medien nenne, sondern sogar seine Kimlik-Nummer seiner türki- schen Identitätskarte.</w:t>
      </w:r>
    </w:p>
    <w:p>
      <w:r>
        <w:rPr>
          <w:b/>
        </w:rPr>
        <w:t>E. 5.2</w:t>
      </w:r>
    </w:p>
    <w:p>
      <w:r>
        <w:t>Dagegen bringt der Beschwerdeführer vor, die Vorinstanz habe eine pauschale, undifferenzierte Entscheidung getroffen und den Sachverhalt falsch festgestellt. Er habe bereits in der Türkei politische Beiträge verfasst und sei unter Druck gesetzt worden, so dass ein unerträglicher psychischer Druck vorliege, was er jedoch nicht beweisen könne und darüber hinaus auch nicht beweisbar sei. Als Beweismittel reicht er unter anderem einen Antrag auf Erlass eines Haftbefehls vom 21. August 2024 und ein Urteil des erstinstanzlichen Strafgerichts D._______ vom 21. August 2024 ein. Dem Urteil lasse sich entnehmen, dass er nicht freigelassen werde, was ein Hinweis für Untersuchungshaft sei. Zudem macht er geltend, am 12. Juli 2024 seien Polizisten der Antiterroreinheit zu seinem Haus gekom- men. Da niemand zu Hause gewesen sei, hätten die Polizisten mit den Nachbarn gesprochen und gefragt, wo er sich aufhalte. Zuletzt seien Poli- zisten am 9. Oktober 2024 gekommen und hätten seinen Zwillingsbruder bedroht und unter Druck gesetzt. Schliesslich würden Dokumente wie ein Haftbefehl fehlen, der jedoch bald nachgereicht werde.</w:t>
      </w:r>
    </w:p>
    <w:p>
      <w:r>
        <w:t>D-7115/2024 Seite 7</w:t>
      </w:r>
    </w:p>
    <w:p>
      <w:r>
        <w:rPr>
          <w:b/>
        </w:rPr>
        <w:t>E. 6.1</w:t>
      </w:r>
    </w:p>
    <w:p>
      <w:r>
        <w:t>Die Vorbringen des Beschwerdeführers sind insgesamt nicht geeignet, zur Bejahung der Flüchtlingseigenschaft im Sinne von Art. 3 AsylG zu füh- ren.</w:t>
      </w:r>
    </w:p>
    <w:p>
      <w:r>
        <w:rPr>
          <w:b/>
        </w:rPr>
        <w:t>E. 6.2</w:t>
      </w:r>
    </w:p>
    <w:p>
      <w:r>
        <w:t>Soweit gegen den Beschwerdeführer nach seiner Ausreise aus der Türkei im Zusammenhang mit Posts auf Social Media ein strafrechtliches Verfahren eröffnet worden ist, ist Folgendes festzuhalten. Ein allfälliges Verfahren wegen Aktivitäten in den sozialen Medien respektive wegen Pro- paganda für eine Terrororganisation (Art. 7 Abs. 2 des türkischen Anti-Ter- ror-Gesetzes [Gesetz Nr. 3713, nachfolgend: ATG]) führt angesichts des äusserst niederschwelligen Profils des bisher strafrechtlich unbelasteten Beschwerdeführers (vgl. SEM-act. 1312867-18/9, S. 5) nach gefestigter Rechtspraxis des Bundesverwaltungsgerichts nicht mit hoher Wahrschein- lichkeit zu Verfolgungshandlungen (vgl. dazu Urteil BVGer E-4103/2024 vom 8. November 2024 E. 8 m.w.H. [zur Publikation als Referenzurteil vor- gesehen]). Daran ändert auch die Tatsache nichts, dass die Staatsanwalt- schaft C._______ davon ausgeht, der Beschwerdeführer habe sich (zu- sätzlich) des Vergehens wegen Lob eines Straftäters oder einer Straftat nach Art. 215 tStGB strafbar gemacht (vgl. SEM-act. 1352042-2/22, Bei- lage 3).</w:t>
      </w:r>
    </w:p>
    <w:p>
      <w:r>
        <w:rPr>
          <w:b/>
        </w:rPr>
        <w:t>E. 6.3</w:t>
      </w:r>
    </w:p>
    <w:p>
      <w:r>
        <w:t>Im Weiteren erreichen die vom Beschwerdeführer geschilderten Beläs- tigungen wie die geschilderte Behelligung seines Zwillingsbruders nicht die praxisgemäss geforderte Intensität für die Annahme eines unerträglichen psychischen Drucks (vgl. BVGE 2010/28 E. 3.3.1.1, BVGE 2013/11 E. 5.4.2, je m.w.H.).</w:t>
      </w:r>
    </w:p>
    <w:p>
      <w:r>
        <w:rPr>
          <w:b/>
        </w:rPr>
        <w:t>E. 6.4</w:t>
      </w:r>
    </w:p>
    <w:p>
      <w:r>
        <w:t>Bezüglich des Vorbringens, er werde bald weitere Beweismittel einrei- chen, es würden manche Dokumente – wie ein Haftbefehl – fehlen, ist zu erwähnen, dass der Beschwerdeführer bis anhin keine weiteren Doku- mente beim Gericht einreichte. Zudem geht aus seinen Ausführungen nicht hervor, um welche Art von Haftbefehl es sich handeln soll. Angesichts des- sen, dass sich in den eingereichten Beilagen bereits ein Haftbefehl des (…) Strafgerichts D._______ findet (vgl. Beilage 4), ist in antizipierter Be- weiswürdigung darauf zu verzichten, weitere Beweismittel abzuwarten. Bei dieser Aktenlage verneinte die Vorinstanz die Flüchtlingseigenschaft des Beschwerdeführers zu Recht und lehnte dessen Asylgesuch ab.</w:t>
      </w:r>
    </w:p>
    <w:p>
      <w:r>
        <w:rPr>
          <w:b/>
        </w:rPr>
        <w:t>E. 6.5</w:t>
      </w:r>
    </w:p>
    <w:p>
      <w:r>
        <w:t>Schliesslich ist auch nicht ersichtlich, inwiefern die Vorinstanz den rechtserheblichen Sachverhalt unvollständig festgestellt haben soll.</w:t>
      </w:r>
    </w:p>
    <w:p>
      <w:r>
        <w:t>D-7115/2024 Seite 8 Vielmehr hat sich die Vorinstanz mit den eingereichten Beweismitteln aus- einandergesetzt und diese entsprechend gewürdigt. Alleine der Umstand, dass die Vorinstanz aus sachlichen Gründen zu einer anderen Würdigung der Gesuchsgründe als vom Beschwerdeführer verlangt, spricht jedenfalls nicht für eine ungenügende Sachverhaltsfeststellung.</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w:t>
      </w:r>
    </w:p>
    <w:p>
      <w:r>
        <w:t>D-7115/2024 Seite 9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Weder die allgemeine Lage in der Türkei noch individuelle Gründe wirtschaftlicher oder sozialer Natur lassen auf eine konkrete Gefährdung des Beschwerdeführers im Fall einer Rückkehr schliessen. Diesbezüglich kann vollumfänglich auf die zutreffenden und überzeugenden vorinstanzli- chen Ausführungen verwiesen werden. Der Beschwerdeführer verfügt über eine Schulbildung und Berufserfahrung sowie über ein Beziehungsnetz in D._______ bestehend aus seinen Eltern, die für seinen Unterhalt gesorgt hätten und seinen Brüdern, mit denen er in Kontakt stehe. Es ist zudem davon auszugehen, dass es dem Beschwerdeführer angesichts seines Al- ters, seiner guten Schulbildung und seiner Berufserfahrungen möglich sein wird, einer Erwerbstätigkeit nachgehen zu können und er damit in keine existenzbedrohende Notlage geraten dürfte, zumal es seiner Familie sei- nen Aussagen zufolge finanziell sehr gut gehe (vgl. SEM-act. 1312867- 13/3 D37). Es liegen sodann keine gesundheitlichen Gründe vor, welche gegen die Zumutbarkeit des Wegweisungsvollzugs sprechen würden (vgl. SEM-act. 1312867-13-3 D5).</w:t>
      </w:r>
    </w:p>
    <w:p>
      <w:r>
        <w:rPr>
          <w:b/>
        </w:rPr>
        <w:t>E. 8.3.3</w:t>
      </w:r>
    </w:p>
    <w:p>
      <w:r>
        <w:t>Nach dem Gesagten erweist sich der Vollzug der Wegweisung auch als zumutbar.</w:t>
      </w:r>
    </w:p>
    <w:p>
      <w:r>
        <w:rPr>
          <w:b/>
        </w:rPr>
        <w:t>E. 8.4</w:t>
      </w:r>
    </w:p>
    <w:p>
      <w:r>
        <w:t>Schliesslich ist der Vollzug der Wegweisung auch als möglich zu be- zeichnen (vgl.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D-7115/2024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Antrag auf Gewährung der unentgeltlichen Prozessführung ist ab- zuweisen, da die Begehren als aussichtslos zu bezeichnen waren. Mit dem vorliegenden Entscheid wird der Antrag um Verzicht auf die Erhebung ei- nes Kostenvorschusses gegenstandslos.</w:t>
      </w:r>
    </w:p>
    <w:p>
      <w:r>
        <w:rPr>
          <w:b/>
        </w:rPr>
        <w:t>E. 10.2</w:t>
      </w:r>
    </w:p>
    <w:p>
      <w:r>
        <w:t>Bei diesem Ausgang des Verfahrens sind die Kosten den Beschwer- deführenden aufzuerlegen (Art. 63 Abs. 1 VwVG) und aufgrund der Aus- sichtslosigkeit praxisgemäss auf Fr. 2’000.– festzusetzen (Art. 1–3 des Reglements vom 21. Februar 2008 über die Kosten und Entschädigungen vor dem Bundesverwaltungsgericht [VGKE, SR 173.320.2]).</w:t>
      </w:r>
    </w:p>
    <w:p>
      <w:r>
        <w:t>(Dispositiv nächste Seite)</w:t>
      </w:r>
    </w:p>
    <w:p>
      <w:r>
        <w:t>D-7115/2024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