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D-7111/2023 vom 21. November 2023</w:t>
      </w:r>
    </w:p>
    <w:p>
      <w:r>
        <w:t>Bundesverwaltungsgericht, 2023-11-21, DE</w:t>
      </w:r>
    </w:p>
    <w:p>
      <w:r>
        <w:rPr>
          <w:b/>
        </w:rPr>
        <w:t xml:space="preserve">Quelle: </w:t>
      </w:r>
      <w:r>
        <w:t>https://mcp.opencaselaw.ch/entscheid/bvger_D-7111_2023_d20231121</w:t>
      </w:r>
    </w:p>
    <w:p>
      <w:r>
        <w:t>FR: TAF D-7111/2023 du 21 novembre 2023</w:t>
      </w:r>
    </w:p>
    <w:p>
      <w:r>
        <w:t>IT: TAF D-7111/2023 del 21 novembre 2023</w:t>
      </w:r>
    </w:p>
    <w:p>
      <w:pPr>
        <w:pStyle w:val="Heading2"/>
      </w:pPr>
      <w:r>
        <w:t>Regeste</w:t>
      </w:r>
    </w:p>
    <w:p>
      <w:r>
        <w:t>Verweigerung vor&amp;uuml;bergehender Schutz | Verweigerung vorübergehender Schutz; Verfügung des SEM vom 21. November 2023</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sowie des vorübergehenden Schutzes – in der Regel wie auch vorliegend – endgültig (Art. 105 i.V.m. Art. 72 des Asylgesetzes vom 26. Juni 1998 [AsylG; SR 142.31];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ist somit einzutreten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 erweist sich als offensichtlich unbegründet und ist im Verfahren einzelrichterlicher Zuständigkeit mit Zustimmung einer zweiten Richterin oder eines zweiten Richters (Art. 111 Bst. e AsylG), ohne Durch- führung eines Schriftenwechsels und mit summarischer Begründung zu behandeln (Art. 111a AsylG).</w:t>
      </w:r>
    </w:p>
    <w:p>
      <w:r>
        <w:t>D-7111/2023 Seite 4</w:t>
      </w:r>
    </w:p>
    <w:p>
      <w:r>
        <w:rPr>
          <w:b/>
        </w:rPr>
        <w:t>E. 3.2</w:t>
      </w:r>
    </w:p>
    <w:p>
      <w:r>
        <w:t>Im Beschwerdeverfahren ist grundsätzlich die Sprache des angefoch- tenen Entscheids massgebend (vorliegend Italienisch), jedoch kann das Verfahren auch in einer anderen Amtssprache geführt werden, wenn die Parteien eine solche verwenden (Art. 33a Abs. 2 VwVG). Das vorliegende Urteil wird deshalb auf Deutsch verfasst.</w:t>
      </w:r>
    </w:p>
    <w:p>
      <w:r>
        <w:rPr>
          <w:b/>
        </w:rPr>
        <w:t>E. 4.1</w:t>
      </w:r>
    </w:p>
    <w:p>
      <w:r>
        <w:t>Im mit Schreiben vom 19. Oktober 2023 gewährten rechtlichen Gehör informierte das SEM den Beschwerdeführer darüber, dass es sein Gesuch um vorübergehenden Schutz voraussichtlich abweisen und seine Wegwei- sung nach Polen sowie den Vollzug anordnen werde, zumal er in jenem Land über eine gültige Aufenthaltsbewilligung verfüge.</w:t>
      </w:r>
    </w:p>
    <w:p>
      <w:r>
        <w:rPr>
          <w:b/>
        </w:rPr>
        <w:t>E. 4.2</w:t>
      </w:r>
    </w:p>
    <w:p>
      <w:r>
        <w:t>In seiner Stellungnahme vom 3. November 2023 führte der Beschwer- deführer dazu namentlich aus, seine Aufenthaltsbewilligung in Polen sei einerseits temporär, andererseits an die Ausübung einer Arbeitstätigkeit geknüpft und unter Einbezug seines (damaligen) Arbeitgebers beantragt worden. Er sei einen Monat vor seiner Einreise in die Schweiz entlassen worden, was innerhalb eines Monats zur Aufhebung der Arbeitsbewilligung führe beziehungsweise geführt habe. Aktuell habe er deshalb weder eine Aufenthaltsberechtigung noch Anspruch auf staatliche Unterstützung sozi- aler oder wirtschaftlicher Natur in Polen. Diese betreffe auch das Gesund- heitswesen, weshalb er gezwungen sei, die aufgrund seiner Diabetes-Er- krankung nötigen Behandlungen und Medikamente privat zu besorgen. All- gemein sei das Klima in Polen vermehrt von Diskriminierungen gegenüber ukrainischen Staatsangehörigen geprägt. Hinzu komme, dass er in Polen auch keinen Anspruch auf vorübergehenden Schutz habe, da er zwar uk- rainischer Staatsangehöriger sei, vor dem 24. Februar 2022 jedoch nicht in der Ukraine gelebt habe. Da auch unwahrscheinlich sei, dass er eine Verlängerung seiner Aufenthaltsbewilligung in Polen beantragen könne, sei er möglicherweise gezwungen, in die Ukraine zurückzukehren.</w:t>
      </w:r>
    </w:p>
    <w:p>
      <w:r>
        <w:rPr>
          <w:b/>
        </w:rPr>
        <w:t>E. 5.1</w:t>
      </w:r>
    </w:p>
    <w:p>
      <w:r>
        <w:t>Die Vorinstanz begründete ihren Entscheid im Wesentlichen damit, dass der Beschwerdeführer nicht zu der vom Bundesrat definierten Gruppe der schutzberechtigten Personen gehöre. So sei er zwar ukrainischer Staatsangehöriger, vor dem 24. Februar 2022 aber nicht in der Ukraine wohnhaft gewesen. Er verfüge seit dem (…) 2021 über eine Aufenthalts- bewilligung in Polen, welche nach wie vor gültig sei. Es handle sich bei Polen zudem um einen verfolgungssicheren Heimats- beziehungsweise Herkunftsstaat gemäss Art. 2 der Asylverordnung 1 über Verfahrensfragen</w:t>
      </w:r>
    </w:p>
    <w:p>
      <w:r>
        <w:t>D-7111/2023 Seite 5 vom 11. August 1999 (Asylverordnung 1; SR 142.311). Folglich sei auch der Wegweisungsvollzug zulässig und zumutbar.</w:t>
      </w:r>
    </w:p>
    <w:p>
      <w:r>
        <w:rPr>
          <w:b/>
        </w:rPr>
        <w:t>E. 5.2</w:t>
      </w:r>
    </w:p>
    <w:p>
      <w:r>
        <w:t>In seiner Rechtsmitteleingabe wiederholt der Beschwerdeführer im Wesentlichen die bereits im vorinstanzlichen Verfahren vorgetragenen Ar- gumente (vgl. E. 4.2 hiervor) und bringt weiter vor, dass es zwar zutreffe, dass er im Jahr 2021 mit seiner Frau und den gemeinsamen Kindern nach Polen gegangen sei, sich seine Frau aber im September 2023 von ihm getrennt habe, was ihn in eine grosse Krise gestürzt habe. Er habe seinen Lebensinhalt verloren, jedoch nicht in die Ukraine zurückkehren können. Da in Polen auch seine gesundheitlichen Probleme ungenügend behandelt worden seien, habe er sich zur Ausreise entschieden. Sämtliche Gründe für eine Rückkehr nach Polen seien damit weggefallen, zumal er seine Auf- enthaltsbewilligung im (…) 2024 nicht werde erneuern können und es «enorm schwierig» sei, eine neue Arbeitsstelle zu finden. Ausserdem habe er sich in der Schweiz «gut entwickelt» und sein Gesundheitszustand habe sich verbessert, weshalb er sich imstande fühle, sich hier zu integrieren und baldmöglichst eine Arbeit aufzunehmen. Aus genannten Gründen sei ihm in der Schweiz der vorübergehende Schutz beziehungsweise die vor- läufige Aufnahme zu gewähren.</w:t>
      </w:r>
    </w:p>
    <w:p>
      <w:r>
        <w:rPr>
          <w:b/>
        </w:rPr>
        <w:t>E. 6.1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Gestützt auf Art. 66 Abs. 1 AsylG hat der Bundesrat am 11. März 2022 eine Allgemeinverfügung zur Gewährung des vorübergehenden Schutzes im Zusammenhang mit der Situation in der Ukraine erlassen (Bundesblatt [BBI] 2022 586). Gemäss Ziff. I (Bstn. a–c) dieses Erlasses gilt der Schutz- 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D-7111/2023 Seite 6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6.3</w:t>
      </w:r>
    </w:p>
    <w:p>
      <w:r>
        <w:t>Beim Beschwerdeführer handelt es sich um einen ukrainischen Staats- bürger, womit ausschliesslich die Anwendung von Ziff. I Bst. a der Allge- meinverfügung in Betracht kommt. Am 24. Februar 2022 hatte der Be- schwerdeführer jedoch keinen Wohnsitz in der Ukraine, da er sich unbe- strittenermassen zu jenem Zeitpunkt in Polen aufgehalten hatte (vgl. Be- schwerde S. 2 Pt. 1). Damit gehört er – wie von der Vorinstanz zu Recht festgestellt – nicht zur in Ziff. I Bst. a genannten Personenkategorie. Auf Anfrage des SEM haben sich die polnischen Behörden am 13. Novem- ber 2023 zur Rückübernahme des Beschwerdeführers bereit erklärt und dabei präzisiert, dass seine Aufenthaltsbewilligung nach wie vor gültig sei (vgl. SEM-Akten […] und […]). Der Beschwerdeführer verfügt somit in Po- len über ein gültiges Aufenthaltsrecht und ist nicht auf den Schutz der Schweiz angewiesen. Die Vorinstanz hat folglich das Gesuch um vorüber- gehenden Schutz zu Recht abgelehnt. Die Ausführungen in der Beschwer- deschrift vermögen zu keiner anderen Betrachtungsweise zu führen.</w:t>
      </w:r>
    </w:p>
    <w:p>
      <w:r>
        <w:rPr>
          <w:b/>
        </w:rPr>
        <w:t>E. 7</w:t>
      </w:r>
    </w:p>
    <w:p>
      <w:r>
        <w:t>Beabsichtigt das SEM, den vorübergehenden Schutz zu verweigern, so setzt es das Verfahren über die Anerkennung als Flüchtling oder das Weg- weisungsverfahren unverzüglich fort (Art. 69 Abs. 4 AsylG). Da der Be- schwerdeführer kein Asylgesuch gestellt hat und den Akten auch keine Hin- weise auf das Vorliegen von Asylgründen zu entnehmen sind, hat das SEM zu Recht die Wegweisung angeordnet, zumal der Beschwerdeführer in der Schweiz auch weder über eine ausländerrechtliche Aufenthaltsbewilligung noch über einen Anspruch auf Erteilung einer solchen verfügt (vgl. BVGE 2013/37 E. 4.4; 2009/50 E. 9, je m.w.H.). Nachfolgend sind damit einzig allfällige Wegweisungsvollzugshindernisse zu prüfen.</w:t>
      </w:r>
    </w:p>
    <w:p>
      <w:r>
        <w:t>D-7111/2023 Seite 7</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des Bundesgesetzes über die Ausländerinnen und Ausländer und über die Integration vom 16. Dezember 2005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der Bundesverfassung der Schweizerischen Eidgenossen- schaft vom 18. April 1999 (BV; SR 101), Art. 3 des Übereinkommens vom</w:t>
      </w:r>
    </w:p>
    <w:p>
      <w:r>
        <w:rPr>
          <w:b/>
        </w:rPr>
        <w:t>E. 8.3.1</w:t>
      </w:r>
    </w:p>
    <w:p>
      <w:r>
        <w:t>Die Vorinstanz hat den Wegweisungsvollzug aus nachfolgenden Gründen zu Recht als zulässig, zumutbar und möglich beurteilt.</w:t>
      </w:r>
    </w:p>
    <w:p>
      <w:r>
        <w:rPr>
          <w:b/>
        </w:rPr>
        <w:t>E. 8.3.2</w:t>
      </w:r>
    </w:p>
    <w:p>
      <w:r>
        <w:t>Der Beschwerdeführer hat in der Schweiz nicht um Asyl nachgesucht und den Akten sind keine Hinweise auf eine Verletzung des flüchtlings- rechtlichen Refoulement-Verbots (Art. 5 Abs. 1 AsylG; Art. 33 Abs. 1 FK) zu entnehmen. Auch sind keine Anhaltspunkte für eine in Polen drohende menschenrechtswidrige Behandlung im Sinne von Art. 25 Abs. 3 BV, von Art. 3 FoK und der Praxis zu Art. 3 EMRK ersichtlich, was der Beschwer- deführer im Übrigen auch nicht geltend macht.</w:t>
      </w:r>
    </w:p>
    <w:p>
      <w:r>
        <w:t>D-7111/2023 Seite 8</w:t>
      </w:r>
    </w:p>
    <w:p>
      <w:r>
        <w:rPr>
          <w:b/>
        </w:rPr>
        <w:t>E. 8.3.3</w:t>
      </w:r>
    </w:p>
    <w:p>
      <w:r>
        <w:t>Die Vorbringen betreffend die Integration des Beschwerdeführers in der Schweiz, seinen Gesundheitszustand, seine persönliche beziehungs- weise familiäre und wirtschaftliche Situation in Polen sowie das dortige Um- feld vermögen die gesetzliche Vermutung von Art. 83 Abs. 5 AIG, wonach der Vollzug der Wegweisung in einen EU- oder EFTA-Staat in der Regel als zumutbar erachtet wird (vgl. Anhang 2 der Verordnung über den Vollzug der Weg- und Ausweisung sowie der Landesverweisung von ausländi- schen Personen vom 11. August 1999 [VVWAL; SR 142.281]), nicht umzu- stossen. Darüber hinaus gilt es festzustellen, dass es dem Beschwerde- führer in der Vergangenheit bereits gelungen war, in Polen eine Arbeits- stelle zu finden. Es ist deshalb davon auszugehen, dass es ihm möglich sein wird, erneut eine Stelle zu finden, um seinen Lebensunterhalt zu ver- dienen. Das Gleiche gilt für den Erhalt einer neuen beziehungsweise die Verlängerung seiner aktuellen Aufenthaltsbewilligung. Insgesamt ist somit nicht davon auszugehen, dass der Beschwerdeführer in Polen in eine exis- tenzielle Notlage geraten würde. In diesem Zusammenhang ist der Voll- ständigkeit halber zudem darauf hinzuweisen, dass soziale und wirtschaft- liche Schwierigkeiten, von welchen die vor Ort ansässige Bevölkerung im Allgemeinen betroffen ist, keine konkrete Gefährdung im Sinne von Art. 83 Abs. 4 AIG darstellen (vgl. BVGE 2008/34 E. 11.2.2).</w:t>
      </w:r>
    </w:p>
    <w:p>
      <w:r>
        <w:rPr>
          <w:b/>
        </w:rPr>
        <w:t>E. 8.3.4</w:t>
      </w:r>
    </w:p>
    <w:p>
      <w:r>
        <w:t>Schliesslich ist auch von der Möglichkeit des Wegweisungsvollzugs auszugehen (Art. 83 Abs. 2 AIG), da der Beschwerdeführer im Besitz eines gültigen ukrainischen Reisepasses ist, über eine gültige Aufenthaltsbewil- ligung in Polen verfügt und sich die polnischen Behörden ausdrücklich zu seiner Rückübernahme bereit erklärt haben.</w:t>
      </w:r>
    </w:p>
    <w:p>
      <w:r>
        <w:rPr>
          <w:b/>
        </w:rPr>
        <w:t>E. 8.3.5</w:t>
      </w:r>
    </w:p>
    <w:p>
      <w:r>
        <w:t>Eine Anordnung der vorläufigen Aufnahme fällt nach dem Gesagten ausser Betracht. 9. Aus diesen Erwägungen ergibt sich, dass die angefochtene Verfügung Bundesrecht nicht verletzt und den rechtserheblichen Sachverhalt richtig sowie vollständig feststellt (Art. 72 i.V.m. Art. 106 Abs. 1 AsylG). Die Be- schwerde ist abzuweisen.</w:t>
      </w:r>
    </w:p>
    <w:p>
      <w:r>
        <w:rPr>
          <w:b/>
        </w:rPr>
        <w:t>E. 9</w:t>
      </w:r>
    </w:p>
    <w:p>
      <w:r>
        <w:t>Aus diesen Erwägungen ergibt sich, dass die angefochtene Verfügung Bundesrecht nicht verletzt und den rechtserheblichen Sachverhalt richtig sowie vollständig feststellt (Art. 72 i.V.m. Art. 106 Abs. 1 AsylG). Die Beschwerde ist abzuweisen.</w:t>
      </w:r>
    </w:p>
    <w:p>
      <w:r>
        <w:rPr>
          <w:b/>
        </w:rPr>
        <w:t>E. 10</w:t>
      </w:r>
    </w:p>
    <w:p>
      <w:r>
        <w:t>Dezember 1984 gegen Folter und andere grausame, unmenschliche oder erniedrigende Behandlung oder Strafe [FoK; SR 0.105] und Art. 3 der Konvention zum Schutze der Menschenrechte und Grundfreiheiten vom 4. November 1950 (EMRK; SR 0.101)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gesetzlichen</w:t>
      </w:r>
    </w:p>
    <w:p>
      <w:r>
        <w:t>D-7111/2023 Seite 9 Voraussetzungen nicht gegeben, weshalb dem Gesuch nicht stattzugeben ist. Aus demselben Grund ist auch das Gesuch um unentgeltliche Rechts- verbeiständung abzuweisen.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w:t>
      </w:r>
    </w:p>
    <w:p>
      <w:r>
        <w:rPr>
          <w:b/>
        </w:rPr>
        <w:t>E. 10.3</w:t>
      </w:r>
    </w:p>
    <w:p>
      <w:r>
        <w:t>Mit dem vorliegenden Urteil ist der Antrag auf Verzicht der Erhebung eines Kostenvorschusses gegenstandslos geworden. (Dispositiv nächste Seite)</w:t>
      </w:r>
    </w:p>
    <w:p>
      <w:r>
        <w:t>D-7111/2023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