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D-7109/2008 vom 18. Juli 2011</w:t>
      </w:r>
    </w:p>
    <w:p>
      <w:r>
        <w:t>Bundesverwaltungsgericht, 2011-07-18, DE</w:t>
      </w:r>
    </w:p>
    <w:p>
      <w:r>
        <w:rPr>
          <w:b/>
        </w:rPr>
        <w:t xml:space="preserve">Quelle: </w:t>
      </w:r>
      <w:r>
        <w:t>https://mcp.opencaselaw.ch/entscheid/bvger_D-7109_2008</w:t>
      </w:r>
    </w:p>
    <w:p>
      <w:r>
        <w:t>FR: TAF D-7109/2008 du 18 juillet 2011</w:t>
      </w:r>
    </w:p>
    <w:p>
      <w:r>
        <w:t>IT: TAF D-7109/2008 del 18 luglio 2011</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erachtete die Vorbringen des Beschwerdeführers als den Anforderungen an die Flüchtlingseigenschaft gemäss Art. 3 AsylG nicht genügend. Dieser Einschätzung ist beizupflichten; zur Vermeidung von Wiederholungen kann vorab auf die nicht zu beanstandenden Ausführungen in der angefochtenen Verfügung verwiesen werden. Den Rechtsmitteleingaben sind diesbezüglich keine stichhaltigen Entgegnungen zu entnehmen, die geeignet wären, eine Änderung der angefochtenen Verfügung hinsichtlich der Flüchtlingseigenschaft und des Asyls herbeizuführen.</w:t>
      </w:r>
    </w:p>
    <w:p>
      <w:r>
        <w:rPr>
          <w:b/>
        </w:rPr>
        <w:t>E. 4.1</w:t>
      </w:r>
    </w:p>
    <w:p>
      <w:r>
        <w:t>Massgeblich für die Beurteilung der Flüchtlingseigenschaft nach Art. 3 AsylG ist die Situation im Zeitpunkt des Asylentscheids, wobei erlittene Verfolgung oder begründete Furcht vor Verfolgung im Zeitpunkt der Ausreise aus dem Heimatland ein Hinweis auf weiterbestehende Gefährdung sein kann (vgl. BVGE 2008/4 Nr. 5.4 mit weiteren Hinweisen). Für die Anerkennung der Flüchtlingseigenschaft muss zudem zwischen den geltend gemachten Verfolgungsmassnahmen und der Ausreise aus dem Heimatland beziehungsweise dem Land, in dem die asylsuchende Person zuletzt wohnhaft war, ein sowohl in zeitlicher als auch in sachlicher Hinsicht enger Zusammenhang bestehen (vgl. Entscheidungen und Mitteilungen der [vormaligen] Schweizerischen Asylrekurskommission [EMARK] 1999 Nr. 7, EMARK 2000 Nr. 2 und EMARK 2003 Nr. 8). Vorliegend beruft sich der Beschwerdeführer auf Angriffe aus den Jahren 1993 und 1994, die ihn und seine Familie zur Flucht aus Afghanistan in den Iran bewogen hätten. Ein in zeitlicher und sachlicher Hinsicht enger Zusammenhang zwischen den Fluchtgründen aus dem Jahr 1994 und der Ausreise aus dem Iran im Jahr 2007 ist indes nicht ersichtlich. Die Lage in Afghanistan hat sich seit den kriegerischen Auseinandersetzungen in den Jahren 1993/1994 verändert und den Akten lassen sich keine Anhaltspunkte entnehmen, dass der Beschwerdeführer mit beachtlicher Wahrscheinlichkeit noch im heutigen Zeitpunkt auf seine Person bezogene, im Zusammenhang mit den inzwischen mehr als fünfzehn Jahre zurückliegenden Ereignissen stehende Verfolgungsmassnahmen befürchten müsste. Die diesbezüglichen Vorbringen vermögen deshalb die Flüchtlingseigenschaft nicht zu begründen. Auch der Hinweis des Beschwerdeführers auf die allgemein schwierige Lage in Afghanistan, die ihn an einer Rückkehr dorthin gehindert habe, vermag den Anforderungen an eine asylrelevante begründete, individuelle Verfolgung im Sinne von Art. 3 AsylG nicht zu genügen.</w:t>
      </w:r>
    </w:p>
    <w:p>
      <w:r>
        <w:rPr>
          <w:b/>
        </w:rPr>
        <w:t>E. 4.2</w:t>
      </w:r>
    </w:p>
    <w:p>
      <w:r>
        <w:t>Die Vorbringen des Beschwerdeführers halten damit den Anforderungen an die Flüchtlingseigenschaft gemäss Art. 3 AsylG nicht stand, weshalb das Bundesamt das Asylgesuch zu Recht abgelehnt hat.</w:t>
      </w:r>
    </w:p>
    <w:p>
      <w:r>
        <w:rPr>
          <w:b/>
        </w:rPr>
        <w:t>E. 5</w:t>
      </w:r>
    </w:p>
    <w:p>
      <w:r>
        <w:t>Lehnt das Bundesamt das Asylgesuch ab oder tritt es darauf nicht ein, so verfügt es in der Regel die Wegweisung aus der Schweiz (Art. 44 Abs. 1 AsylG). Der Beschwerdeführer verfügt weder über eine ausländerrechtliche Aufenthaltsbewilligung noch über einen Anspruch auf Erteilung einer solchen. Die Wegweisung wurde daher zu Recht angeordnet (vgl.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gemäss den Bestimmungen über die vorläufige Aufnahme zu regeln (vgl. BVGE 2009/51 E. 5.4 S. 748; EMARK 2006 Nr. 6 E. 4.2 S. 54 f.). Gegen eine allfällige Aufhebung dieser vorläufigen Aufnahme steht dem weggewiesenen Asylsuchenden wiederum die Beschwerde an das Bundesverwaltungsgericht offen (Art. 112 AuG i.V.m. Art. 84 Abs. 2 AuG). In diesem Verfahren wäre dann der Wegweisungsvollzug vor dem Hintergrund sämtlicher Vollzugshindernisse von Amtes wegen nach Massgabe der in diesem Zeitpunkt herrschenden Verhältnisse zu prüfen.</w:t>
      </w:r>
    </w:p>
    <w:p>
      <w:r>
        <w:rPr>
          <w:b/>
        </w:rPr>
        <w:t>E. 6.2</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Hinsichtlich der allgemeinen Lage in Afghanistan kann auf die im zur Publikation vorgesehenen Länderurteil des Bundesverwaltungsgerichts BVGE E-7625/2008 vom 16. Juni 2011 vorgenommene Einschätzung verwiesen werden. Das Gericht kommt darin zum Schluss, dass in weiten Teilen des Landes - ausser allenfalls in den Grossstädten - eine derart schlechte Sicherheitslage und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da ohne Unterstützung durch Familie und Bekannte die schwierigen Lebensverhältnisse auch in der Stadt Kabul unweigerlich zu einer existenziellen beziehungsweise lebensbedrohlichen Situation führen würden.</w:t>
      </w:r>
    </w:p>
    <w:p>
      <w:r>
        <w:rPr>
          <w:b/>
        </w:rPr>
        <w:t>E. 6.2.2</w:t>
      </w:r>
    </w:p>
    <w:p>
      <w:r>
        <w:t>Der Beschwerdeführer stammt nicht aus einer Grossstadt, sondern aus dem Dorf C._______ in der Provinz Balkh, wohin ein Wegweisungsvollzug gemäss den vorstehenden Ausführungen unzumutbar ist. Das Vorhandensein einer allfälligen Aufenthaltsalternative in einer Grossstadt ist aufgrund der Aktenlage zu verneinen. Seit dem Jahr 1994 - mithin seit seiner Kindheit - lebte der Beschwerdeführer mit den Eltern und Geschwistern im Iran. Zu seinem Heimatland habe er seither keinen Kontakt mehr und lediglich weit entfernte Verwandte, zu denen er keinerlei Bezug habe, lebten noch in Afghanistan (in F._______). Das Vorhandensein eines Beziehungsnetzes in einer afghanischen Grossstadt, das den strengen Anforderungen an die Tragfähigkeit genügen würde, ist damit von vornherein zu verneinen.</w:t>
      </w:r>
    </w:p>
    <w:p>
      <w:r>
        <w:rPr>
          <w:b/>
        </w:rPr>
        <w:t>E. 6.2.3</w:t>
      </w:r>
    </w:p>
    <w:p>
      <w:r>
        <w:t>Der Vollzug der Wegweisung des Beschwerdeführers nach Afghanistan erweist sich damit als unzumutbar.</w:t>
      </w:r>
    </w:p>
    <w:p>
      <w:r>
        <w:rPr>
          <w:b/>
        </w:rPr>
        <w:t>E. 6.2.4</w:t>
      </w:r>
    </w:p>
    <w:p>
      <w:r>
        <w:t>Ausser Betracht fällt indes auch ein Wegweisungsvollzug in den Iran. Ein solcher wäre nur dann denkbar, wenn die Möglichkeit einer legalen Wiedereinreise bestünde. Vorliegend ist aufgrund der Aktenlage nicht davon auszugehen, dass dem Beschwerdeführer diese Möglichkeit offenstehen würde. Auch wenn er als afghanischer Staatsbürger im Iran nach der Einreise im Jahr 1994 über einen Duldungsanspruch verfügt habe und ihm die jährlich befristete Aufenthaltsbewilligung jeweils - wenn auch mit erheblicher zeitlicher Verzögerung - erneuert worden sei, dürfte er einen solchen Anspruch aufgrund der mittlerweile mehr als vierjährigen Landesabwesenheit verwirkt haben; gemäss seinen Angaben wurde ihm die Aufenthaltsbewilligung denn auch aufgrund seiner Landesabwesenheit bereits im Jahr 2008 entzogen (vgl. A10 S. 3 F5 f.).</w:t>
      </w:r>
    </w:p>
    <w:p>
      <w:r>
        <w:rPr>
          <w:b/>
        </w:rPr>
        <w:t>E. 6.3</w:t>
      </w:r>
    </w:p>
    <w:p>
      <w:r>
        <w:t>Der Vollzug der Wegweisung des Beschwerdeführers erweist sich somit zum gegenwärtigen Zeitpunkt als unzumutbar. Die Voraussetzungen für die Gewährung der vorläufigen Aufnahme sind erfüllt. Umstände im Sinne von Art. 83 Abs. 7 AuG, die einer vorläufigen Aufnahme entgegenstehen würden, lassen sich den Akten nicht entnehmen.</w:t>
      </w:r>
    </w:p>
    <w:p>
      <w:r>
        <w:rPr>
          <w:b/>
        </w:rPr>
        <w:t>E. 7</w:t>
      </w:r>
    </w:p>
    <w:p>
      <w:r>
        <w:t>Die Beschwerde ist nach dem Gesagten insoweit gutzuheissen, als sie den Vollzug der Wegweisung betrifft. Die Ziffern 4 und 5 des Dispositivs der Verfügung des BFM vom 9. Oktober 2008 sind aufzuheben und die Vorinstanz ist anzuweisen, den Beschwerdeführer wegen gegenwärtiger Unzumutbarkeit des Wegweisungsvollzugs in der Schweiz vorläufig aufzunehmen. Im Übrigen ist die Beschwerde abzuweisen.</w:t>
      </w:r>
    </w:p>
    <w:p>
      <w:r>
        <w:rPr>
          <w:b/>
        </w:rPr>
        <w:t>E. 8</w:t>
      </w:r>
    </w:p>
    <w:p>
      <w:r>
        <w:t>Bei diesem Ausgang des Verfahrens - zufolge Unterliegens im Asyl- und Wegweisungspunkt geht das Bundesverwaltungsgericht von einem hälftigen Durchdringen des Beschwerdeführers aus - ist dem Beschwerdeführer ein entsprechend reduzierter Anteil der Verfahrenskosten aufzuerlegen (Art. 63 Abs. 1 VwVG). Die Beschwerde war zwar nicht als aussichtslos zu bezeichnen. Da der Beschwerdeführer jedoch seit über einem Jahr einer Erwerbstätigkeit nachgeht, ist nicht mehr von seiner Bedürftigkeit auszugehen. Das Gesuch um Gewährung der unentgeltlichen Rechtspflege gemäss Art. 65 Abs. 1 VwVG ist deshalb - soweit nicht durch die teilweise Gutheissung der Beschwerde hinfällig geworden - abzuweisen und dem Beschwerdeführer sind die hälftigen Verfahrenskosten im Betrag von Fr. 300.- aufzuerlegen.</w:t>
      </w:r>
    </w:p>
    <w:p>
      <w:r>
        <w:rPr>
          <w:b/>
        </w:rPr>
        <w:t>E. 9</w:t>
      </w:r>
    </w:p>
    <w:p>
      <w:r>
        <w:t>Dem vertretenen Beschwerdeführer ist angesichts seines teilweise Obsiegens in Anwendung von Art. 64 Abs. 1 VwVG i.V.m. Art. 7 Abs. 1 und 2 des Reglements vom 21. Februar 2008 über die Kosten und Entschädigungen vor dem Bundesverwaltungsgericht (VGKE, SR 173.320.2) eine praxisgemäss um die Hälfte reduzierte Entschädigung für die ihm notwendigerweise erwachsenen Parteikosten zuzusprechen. Die frühere Rechtsvertreterin machte in ihrer Kostennote vom 9. Mai 2011 Aufwendungen von Fr. 700.- geltend. Vom neuen Rechtsvertreter wurde bisher keine Kostennote zu den Akten gereicht. Auf das Nachfordern einer solchen kann indes verzichtet werden, da sich dessen notwendiger Vertretungsaufwand aufgrund der Akten hinreichend zuverlässig abschätzen lässt (Art. 14 Abs. 2 VGKE). Gestützt auf die in Betracht zu ziehenden Bemessungsfaktoren (Art. 8-13 VGKE) ist dem Beschwerdeführer zu Lasten der Vorinstanz eine um die Hälfte reduzierte Parteientschädigung von insgesamt Fr. 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