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D-7107/2010 vom 22. Oktober 2010</w:t>
      </w:r>
    </w:p>
    <w:p>
      <w:r>
        <w:t>Bundesverwaltungsgericht, 2010-10-22, DE</w:t>
      </w:r>
    </w:p>
    <w:p>
      <w:r>
        <w:rPr>
          <w:b/>
        </w:rPr>
        <w:t xml:space="preserve">Quelle: </w:t>
      </w:r>
      <w:r>
        <w:t>https://mcp.opencaselaw.ch/entscheid/bvger_D-7107_2010</w:t>
      </w:r>
    </w:p>
    <w:p>
      <w:r>
        <w:t>FR: TAF D-7107/2010 du 22 octobre 2010</w:t>
      </w:r>
    </w:p>
    <w:p>
      <w:r>
        <w:t>IT: TAF D-7107/2010 del 22 ottobre 2010</w:t>
      </w:r>
    </w:p>
    <w:p>
      <w:pPr>
        <w:pStyle w:val="Heading2"/>
      </w:pPr>
      <w:r>
        <w:t>Regeste</w:t>
      </w:r>
    </w:p>
    <w:p>
      <w:r>
        <w:t>Zuweisung der Asylsuchenden an die Kantone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600.-- werden den Beschwerdeführern auferlegt und mit dem von ihnen am 11. Oktober 2010 in gleicher Höhe geleisteten Kostenvorschuss verrechnet.</w:t>
      </w:r>
    </w:p>
    <w:p>
      <w:r>
        <w:rPr>
          <w:b/>
        </w:rPr>
        <w:t>E. 3</w:t>
      </w:r>
    </w:p>
    <w:p>
      <w:r>
        <w:t>Dieses Urteil geht an: die Rechtsvertreterin der Beschwerdeführer (Einschreiben; Beilagen: Zwischenverfügungen des BFM vom 22. September 2010 im Original) das BFM, Abteilung Asylverfahren, mit den Akten Ref.-Nr. N [...] und N [...] (per Kurier; in Kopie) Der Einzelrichter: Der Gerichtsschreiber: Bendicht Tellenbach Jürg Hünerwadel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