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D-7104/2010 vom 29. März 2012</w:t>
      </w:r>
    </w:p>
    <w:p>
      <w:r>
        <w:t>Bundesverwaltungsgericht, 2012-03-29, DE</w:t>
      </w:r>
    </w:p>
    <w:p>
      <w:r>
        <w:rPr>
          <w:b/>
        </w:rPr>
        <w:t xml:space="preserve">Quelle: </w:t>
      </w:r>
      <w:r>
        <w:t>https://mcp.opencaselaw.ch/entscheid/bvger_D-7104_2010</w:t>
      </w:r>
    </w:p>
    <w:p>
      <w:r>
        <w:t>FR: TAF D-7104/2010 du 29 mars 2012</w:t>
      </w:r>
    </w:p>
    <w:p>
      <w:r>
        <w:t>IT: TAF D-7104/2010 del 29 marzo 2012</w:t>
      </w:r>
    </w:p>
    <w:p>
      <w:pPr>
        <w:pStyle w:val="Heading2"/>
      </w:pPr>
      <w:r>
        <w:t>Regeste</w:t>
      </w:r>
    </w:p>
    <w:p>
      <w:r>
        <w:t>Asyl und Wegweisung (Beschwerden gegen Wiedererwägungsentscheid)</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[ARK; EMARK] 2003 Nr. 17 E. 2a S. 103 f. mit weiteren Hinweisen). Der Beschwerdeführer macht mit seinem Wiedererwägungsgesuch die Unmöglichkeit des Vollzugs der Wegweisung und damit eine wesentliche Veränderung des rechtserheblichen Sachverhaltes geltend, und sein Beschwerdeverfahren wurde mit Urteil vom 24. Mai 2007 formell abgeschlossen, weshalb die Vorinstanz zu Recht vom Vorliegen von qualifizierten Wiedererwägungsgründen ausgegangen und auf das Gesuch eingetreten ist. Das Gesuch bezieht sich ausschliesslich auf die Frage der Möglichkeit des Vollzugs der Wegweisung. Prozessgegenstand dieses Beschwerdeverfahrens bildet demnach auch die Frage der Möglichkeit des Vollzugs der Wegweisung nach Art. 83 Abs. 2 AuG.</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Die Wegweisungshindernisse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Vorliegend konzentriert sich die Prüfung auf die Frage der Möglichkeit des Vollzugs.</w:t>
      </w:r>
    </w:p>
    <w:p>
      <w:r>
        <w:rPr>
          <w:b/>
        </w:rPr>
        <w:t>E. 5.1</w:t>
      </w:r>
    </w:p>
    <w:p>
      <w:r>
        <w:t>Der Vollzug der Wegweisung ist nicht möglich, wenn der Beschwerdeführer weder in den Herkunfts- oder in den Heimatstaat noch in einen Drittstaat reisen oder dorthin gebracht werden kann (Art. 83 Abs. 2 AuG). Die Feststellung der technischen und praktischen Unmöglichkeit setzt voraus, dass sowohl seitens der betroffenen Person als auch seitens der zuständigen kantonalen und Bundesbehörden alle Anstrengungen hinsichtlich einer freiwilligen Ausreise respektive zwangsweisen Rückführung unternommen worden sind (vgl. Urteil des Bundesverwaltungsgerichts, E-3426/2006 vom 30. Juli 2008, E. 3.2). Um die Unmöglichkeit des Vollzugs anzunehmen, ist gemäss der weiterhin anzuwendenden Praxis der ARK vorausgesetzt, dass die freiwillige Ausreise oder der zwangsweise Vollzug bereits während mehr als eines Jahres nicht zu bewerkstelligen waren und auch auf längere absehbare Zeit weiterhin nicht möglich sein werden. Die Unmöglichkeit der Wegweisung ist dann festzustellen, wenn sich sowohl freiwillige Ausreise wie auch zwangsweiser Vollzug klarerweise und aller Wahrscheinlichkeit nach für die Dauer von mindestens einem Jahr als undurchführbar erweisen (vgl. EMARK 2006 Nr. 15 E. 2.4 S. 161 und E. 3.1 S. 163 f., EMARK 2002 Nr. 17 E. 6b S. 141, EMARK 1995 Nr. 14; STÖCKLI, a.a.O., Rz. 8.76). Massgeblich für die Beurteilung des rechtserheblichen Sachverhalts bezüglich des Vollzugs der Wegweisung ist die Situation im Zeitpunkt des Urteils (vgl. Urteil des Bundesverwaltungsgerichts E-6336/2006 vom 21. Mai 2007, E.5).</w:t>
      </w:r>
    </w:p>
    <w:p>
      <w:r>
        <w:rPr>
          <w:b/>
        </w:rPr>
        <w:t>E. 5.2</w:t>
      </w:r>
    </w:p>
    <w:p>
      <w:r>
        <w:t>Entgegen der Ansicht des Beschwerdeführers ergibt sich aus dem vorliegenden Sachverhalt nicht, dass für ihn eine Ausreise in den Nordirak nicht möglich ist und deshalb eine vorläufige Aufnahme wegen Unmöglichkeit anzuordnen ist. Der Beschwerdeführer ist im Besitz einer irakischen Identitätskarte und hat eine Bestätigung der irakischen Botschaft, vom 27. September 2010 datierend, zu den Akten gereicht, wonach er vergeblich versucht habe, einen Passantrag zu stellen. Die Irakische Botschaft bestätigt in diesem Schreiben, dass Anträge zur Passausstellung aus technischen Gründen bis auf weiteres nicht entgegengenommen werden könnten. Daraus kann - wie von der Vorinstanz richtig festgestellt - in keiner Weise geschlossen werden, dass eine Passherstellung langfristig technisch unmöglich ist. Abgesehen von ebendieser Bestätigung der Irakischen Botschaft, konnte der Beschwerdeführer keine weiteren Beweismittel zur Unmöglichkeit seiner Wegweisung zu den Akten reichen. So kann den vorliegenden Akten nirgends entnommen werden, dass sich der Beschwerdeführer aktiv um die Beschaffung eines "Laissez-Passer" oder um die Beschaffung von Reisepapieren mit Hilfe der nach wie vor im Nordirak lebenden Familienmitglieder bemüht hätte. Ganz im Gegenteil, den Akten ist einzig zu entnehmen, dass der Beschwerdeführer am 27. September 2010 versucht hat, einen Pass auf der Irakischen Botschaft zu beantragen, und ein solcher Antrag damals nicht bearbeitet werden konnte. Ein Umstand, der ferner, gemäss eines dem Gericht vorliegenden Schreibens der Irakischen Botschaft vom 8. März 2012, zum heutigen, des für die Beurteilung des rechtserheblichen Sachverhalts massgeblichen Zeitpunkts nicht mehr den Tatsachen entspricht.</w:t>
      </w:r>
    </w:p>
    <w:p>
      <w:r>
        <w:rPr>
          <w:b/>
        </w:rPr>
        <w:t>E. 5.3</w:t>
      </w:r>
    </w:p>
    <w:p>
      <w:r>
        <w:t>An der Zulässigkeit, Zumutbarkeit und Möglichkeit des Wegweisungsvollzugs vermag auch der vom Rechtsvertreter gemachte Hinweis auf die Rechtsprechung des EGMR nichts zu ändern, wonach dieser die Sicherheitslage in Bagdad und anderen Verwaltungsregionen einer vertieften Prüfung unterziehen will, um die völkerrechtliche Zulässigkeit einer Wegweisung in diese Regionen zu prüfen. Die Wegweisung in den Irak betreffend hat das Bundesverwaltungsgericht eine klare und mit dem EGMR in Einklang stehende Rechtsprechung, wonach eine Wegweisung in den Nordirak zulässig ist (vgl. BVGE 2008/4 und BVGE 2008/5). Da es im vorliegenden Verfahren nicht um die Frage der Zulässigkeit der Wegweisung des Beschwerdeführers in den Zentralirak geht, erweisen sich die Ausführungen des Beschwerdeführers hinsichtlich der Unzulässigkeit einer Wegweisung in diese Region gemäss EGMR im Übrigen ohnehin als unerheblich.</w:t>
      </w:r>
    </w:p>
    <w:p>
      <w:r>
        <w:rPr>
          <w:b/>
        </w:rPr>
        <w:t>E. 5.4</w:t>
      </w:r>
    </w:p>
    <w:p>
      <w:r>
        <w:t>Das BFM ging somit zu Recht nicht von einer wesentlich veränderten Sachlage aus.</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