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D-7102/2008 vom 18. Juni 2010</w:t>
      </w:r>
    </w:p>
    <w:p>
      <w:r>
        <w:t>Bundesverwaltungsgericht, 2010-06-18, DE</w:t>
      </w:r>
    </w:p>
    <w:p>
      <w:r>
        <w:rPr>
          <w:b/>
        </w:rPr>
        <w:t xml:space="preserve">Quelle: </w:t>
      </w:r>
      <w:r>
        <w:t>https://mcp.opencaselaw.ch/entscheid/bvger_D-7102_2008</w:t>
      </w:r>
    </w:p>
    <w:p>
      <w:r>
        <w:t>FR: TAF D-7102/2008 du 18 juin 2010</w:t>
      </w:r>
    </w:p>
    <w:p>
      <w:r>
        <w:t>IT: TAF D-7102/2008 del 18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1 Abs. 2 VGG; Art. 83 Bst. c Ziff. 3 des Bundesgerichtsgesetzes vom 17. Juni 2005 [BGG, SR 173.110]).</w:t>
      </w:r>
    </w:p>
    <w:p>
      <w:r>
        <w:rPr>
          <w:b/>
        </w:rPr>
        <w:t>E. 1.2</w:t>
      </w:r>
    </w:p>
    <w:p>
      <w:r>
        <w:t>Das Verfahren richtet sich nach dem VwVG, dem VGG und dem BGG (Art. 37 VGG, Art. 112 AuG).</w:t>
      </w:r>
    </w:p>
    <w:p>
      <w:r>
        <w:rPr>
          <w:b/>
        </w:rPr>
        <w:t>E. 1.3</w:t>
      </w:r>
    </w:p>
    <w:p>
      <w:r>
        <w:t>Die Beschwerde ist frist- und formgerecht eingereicht (Art. 50 und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Beschwerdeverfahren geht es um die Frage, ob die Vorinstanz die vorläufige Aufnahme der Beschwerdeführenden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neues Recht. Die Beschwerdeführenden wurden mit Verfügung vom 2. September 2002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Zur Begründung seines Entscheides vom 8. Oktober 2008 führte das BFM im Wesentlichen aus, der Vollzug der Wegweisung der Beschwerdeführenden sei im heutigen Zeitpunkt zulässig, zumutbar und möglich, weshalb die vorläufige Aufnahme aufzuheben sei. Die Sicherheitslage in Kosovo habe sich in den letzten Jahren stark verbessert. Von einer Situation allgemeiner Gewalt könne nicht mehr gesprochen werden. Insbesondere die Albanisch sprechende Minderheit der Roma beziehungsweise Ashkali sei heute in den meisten Gebieten in Kosovo nicht mehr in dem Masse gefährdet, dass von einer allgemeinen Bedrohung ausgegangen werden müsse. Anschliessend fasste das BFM die erwähnten Berichte des Verbindungsbüros in Pristina zusammen und kam zum Schluss, dass die Beschwerdeführenden in Kosovo über ein stabiles soziales Netz verfügten. Sollten die Beschwerdeführenden wider Erwarten nicht bei der Tochter E._______ Wohnsitz nehmen können, hätten sie grundsätzlich die Möglichkeit, bei den Verwandten in Y._______ oder deren Nähe unterzukommen. Mit der allfälligen Veräusserung des offenbar nicht genutzten Grundstückes des Beschwerdeführers könnten hierfür nötige finanzielle Mittel beschafft werden. Abschliessend verwies das BFM auf die Strukturhilfeprojekte Balkan 2003 - 2006 und das Rückkehrhilfeprogramm für Angehörige ethnischer Minderheiten, welche vor Ort durch die Direktion für Entwicklung und Zusammenarbeit (DEZA) und die Internationale Organisation für Migration (IOM) umgesetzt würden.</w:t>
      </w:r>
    </w:p>
    <w:p>
      <w:r>
        <w:rPr>
          <w:b/>
        </w:rPr>
        <w:t>E. 4.2</w:t>
      </w:r>
    </w:p>
    <w:p>
      <w:r>
        <w:t>In der Beschwerde wurde dem entgegengehalten, als mehr als 68- beziehungsweise 64-jährige Personen sei es den Beschwerdeführenden unmöglich, sich in Kosovo noch einmal eine unabhängige Lebensexistenz aufzubauen und sie wären auf die Dauer von der Unterstützung ihrer Kinder abhängig. Es sei selbstverständlich, dass sie in der ersten Zeit bei ihrer Tochter bleiben könnten, aber nicht für immer. Die Verwandten hätten auch keinen Platz und keine Verpflichtung, sie bei sich aufzunehmen. Der Erlös des Grundstückes würde ihnen nicht erlauben, eine lange Zeit irgendwo unabhängig zu leben. Es sei auch nicht davon auszugehen, dass die IOM ihnen Wohnraum auf ihrem Grundstück finanzieren würde. Auch als Basis für eine Selbstversorgung würde aus dem Grundstück nie genug erwirtschaftet werden können. Sie hätten beide grosse gesundheitliche Probleme und könnten selber nicht auf dem Feld arbeiten. Der Beschwerdeführer leide an Diabetes mellitus Typ II und müsse täglich Insulin spritzen und seine Blutzuckerwerte kontrollieren. Es müsse davon ausgegangen werden, dass er in Kosovo die unbedingt notwendige ärztliche Versorgung nicht erhalten würde. Die Beschwerdeführerin leide an hohem Blutdruck und fortgeschrittenen Arthrosen. Die Kinder im Ausland seien nicht in der Lage, die Eltern dauernd zu unterstützen, da sie Familien hätten und die Lebenskosten in Deutschland hoch seien. Schliesslich sei im Gegensatz zu den Erwägungen des BFM der Vollzug der Wegweisung für Angehörige der Roma und Ashkali angesichts der zur Zeit herrschenden Situation nicht zumutbar. Zur Stützung ihrer Vorbringen reichten die Beschwerdeführenden unter anderem ein ärztliches Attest vom 28. Oktober 2008 und Erklärungen ihrer Kinder und ihres Bruders beziehungsweise Schwagers ein, wonach es diesen nicht möglich sei, sie finanziell zu unterstützen beziehungsweise bei sich aufzunehmen.</w:t>
      </w:r>
    </w:p>
    <w:p>
      <w:r>
        <w:rPr>
          <w:b/>
        </w:rPr>
        <w:t>E. 4.3</w:t>
      </w:r>
    </w:p>
    <w:p>
      <w:r>
        <w:t>In seiner Stellungnahme vom 20. November 2008 führte das BFM aus, die Beschwerdeführenden hätten Kosovo vor acht Jahren, also im Alter von 60 respektive 56 Jahren verlassen und somit den weitaus grösseren Teil ihres Lebens, insbesondere die prägenden Jugendjahre, dort verbracht. Sie hätten eine Familie gegründet, ihre Kinder seien dort aufgewachsen und sie seien mit Sprache, Kultur, Sitten und Gebräuchen des Landes vertraut. Sicherlich sei die konkrete Ausreise sorgfältig vorzubereiten, damit die Fortführung der medizinischen Behandlung, die Unterbringung und das wirtschaftliche Auskommen organisiert werden könne. Es seien jedoch vorliegend keine unüberwindbaren Hindernisse ersichtlich. Die Behauptung der Kinder der Beschwerdeführenden, wonach sie ihre Eltern nicht finanziell unterstützen könnten, erstaune angesichts der in der dortigen Gesellschaft geltenden starken familiären Bande. Der Zugang zu den medizinischen und sozialen Strukturen sei in Kosovo in aller Regel gewährleistet. Die Diabetes- und die Arthrose-Erkrankung sowie der Bluthochdruck könnten grundsätzlich behandelt werden und Insulin sei erhältlich.</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den Beschwerdeführenden mit der Berufung auf eine Bedrohungslage im Zusammenhang mit den durch Albaner angezündeten Häusern nicht gelungen. Mit Verfügung vom 2. September 2002 wurde rechtskräftig festgestellt, dass sie die Flüchtlingseigenschaft nicht erfüllten. Wenn der Beschwerdeführer nun in seiner Stellungnahme vom 14. Januar 2008 im Rahmen des rechtlichen Gehörs zur Aufhebung der vorläufigen Aufnahme ausführt, er sei aufgrund seiner Arbeit für die serbischen Behörden gefährdet, ist dies als nachgeschoben und somit nicht glaubhaft zu werten, zumal ein Nachbar in Z._______ gemäss dem Bericht des Verbindungsbüros in Pristina vom 28. September 2007 lediglich ausführte, sie hätten den Beschwerdeführer deswegen im Dorf nicht gemocht. Schliesslich lässt auch die allgemeine Menschenrechtssituation in Kosovo den Wegweisungsvollzug zum heutigen Zeitpunkt nicht als unzulässig erscheinen. Nach dem Gesagten ist der Vollzug der Wegweisung sowohl im Sinne der asyl- als auch der völkerrechtlichen Bestimmungen zulässig.</w:t>
      </w:r>
    </w:p>
    <w:p>
      <w:r>
        <w:rPr>
          <w:b/>
        </w:rPr>
        <w:t>E. 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In Kosovo herrscht im jetzigen Zeitpunkt klarerweise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dazu die weiterhin zutreffende Praxis der ARK in Entscheidungen und Mitteilungen der Schweizerischen Asylrekurskommission [EMARK] 2005 Nr. 24 E. 10.1. S. 215).</w:t>
      </w:r>
    </w:p>
    <w:p>
      <w:r>
        <w:rPr>
          <w:b/>
        </w:rPr>
        <w:t>E. 6.2</w:t>
      </w:r>
    </w:p>
    <w:p>
      <w:r>
        <w:t>Was die albanischsprachigen Roma, Ashkali und "Ägypter" aus Kosovo im Allgemeinen betrifft, so hat das Bundesverwaltungsgericht in BVGE 2007/10 die letzte Lagebeurteilung der ARK (wiedergegeben in EMARK 2006 Nr. 10 und Nr. 11) aktualisiert und befunden, der Wegweisungsvollzug von Angehörigen dieser Minderheiten nach Kosovo sei in der Regel zumutbar, sofern aufgrund einer Einzelfallabklärung (insbesondere durch Untersuchungen vor Ort durch das Verbindungsbüro [heute: Schweizerische Botschaft] in Kosovo) feststehe, dass bestimmte Reintegrationskriterien - wie berufliche Ausbildung, Gesundheitszustand, Alter, ausreichende Lebensgrundlage und Beziehungsnetz - erfüllt seien. Diese Beurteilung ist gemäss den Erkenntnissen des Bundesverwaltungsgerichts auch nach der Unabhängigkeit Kosovos noch gültig.</w:t>
      </w:r>
    </w:p>
    <w:p>
      <w:r>
        <w:rPr>
          <w:b/>
        </w:rPr>
        <w:t>E. 6.3</w:t>
      </w:r>
    </w:p>
    <w:p>
      <w:r>
        <w:t>Die Vorinstanz führte zu Recht aus, mit der Tochter und dem Bruder beziehungsweise Schwager im Heimatstaat verfügten die Beschwerdeführenden dort über ein tragfähiges familiäres Beziehungsnetz. Es ist zwar nicht auszuschliessen, dass eine Rückkehr ihrer Verwandten nach Kosovo diese aufgrund der damit verbundenen Verpflichtung, sich um diese zu kümmern, vor gewisse Probleme stellen würde. Dennoch ist davon auszugehen, dass sie im Rahmen der verwandtschaftlichen Unterstützungspflicht, welche im kulturspezifischen Kontext in Kosovo sehr ausgeprägt ist, für die unterstützungsbedürftigen Beschwerdeführenden sorgen würden. Finanzielle Unterstützung ist insbesondere durch die neun weiteren Kinder, die in der Schweiz und in Deutschland leben, gewährleistet. Deren Erklärungen, wonach sie nicht für die Beschwerdeführenden sorgen beziehungsweise diese nicht bei sich aufnehmen könnten, erscheinen nicht glaubhaft. Und auch das Argument, wonach die Beschwerdeführenden wie Bettler auftreten müssten, verfängt angesichts des kulturspezifischen Hintergrundes nicht. Aufgrund des hohen Alters der Beschwerdeführenden und ihres Gesundheitszustands kann zwar nicht von ihnen erwartet werden, dass sie ihr Auskommen vollständig zum Beispiel durch Arbeit auf dem Feld selber verdienen. Mit der erwähnten Unterstützung der zahlreichen Verwandten und dem Erlös aus einem allfälligen Verkauf des Grundstücks dürfte es ihnen aber dennoch möglich sein, in Kosovo eine Existenz aufzubauen. Dies insbesondere angesichts der Tatsache, dass sie laut Aussagen in der Beschwerde, sicher in der ersten Zeit bei ihrer Tochter leben könnten. Zudem ist nicht auszuschliessen, dass sie dies auch langfristig tun könnten, ergibt sich doch aus den Aussagen des Ehemannes der Tochter in seiner Erklärung vom 21. Oktober 2008 lediglich, es sei ungewöhnlich, dass die Eltern der Frau bei ihrem Ehemann wohnten. Sodann lebt, wie vom BFM richtigerweise ausgeführt, auch ein Bruder des Beschwerdeführers, welchen die Beschwerdeführenden bis anhin verschwiegen haben, in einem grossen Haus in Kosovo und die Beschwerdeführerin gab anlässlich ihres Asylgesuches an, sie habe noch weitere Verwandte im Heimatstaat (A2 S. 2). Abschliessend kann zudem angemerkt werden, dass aufgrund der Aussagen der Nachbarn in Z._______, wonach der Beschwerdeführer ein reicher Mann gewesen sei, nicht ausgeschlossen werden kann, dass die Familie auch heute noch über gewisse finanzielle Mittel verfügt (B8).</w:t>
      </w:r>
    </w:p>
    <w:p>
      <w:r>
        <w:rPr>
          <w:b/>
        </w:rPr>
        <w:t>E. 6.4</w:t>
      </w:r>
    </w:p>
    <w:p>
      <w:r>
        <w:t>Bei den im Arztbericht erwähnten gesundheitlichen Problemen der Beschwerdeführenden handelt es sich um Krankheiten, die nach Kenntnis des Bundesverwaltungsgerichts in Kosovo bekannt und behandelbar sind. In diesem Zusammenhang kann ergänzend auf die Diabetesgesellschaft Y._______ hingewiesen werden, welche sich für eine Verbesserung der Behandlung von Diabetespatienten in Kosovo einsetzt (www.worlddiabetesfoundation.org/composite-2225.htm). Auch dürften die von den Beschwerdeführenden benötigten Medikamente in Kosovo erhältlich sein, andererseits können sie einen entsprechenden Medikamentenvorrat mitnehmen, der ausreichen wird, bis die Medikation in geeigneter Weise umgestellt werden kann. Für unerlässliche ärztliche oder medikamentöse Behandlung können die Beschwerdeführenden überdies individuelle medizinische Rückkehrhilfe beantragen. Ausserdem können die Beschwerdeführenden wie ausgeführt mit der Unterstützung ihrer in Kosovo und insbesondere auch im Ausland lebenden grossen Verwandtschaft rechnen.</w:t>
      </w:r>
    </w:p>
    <w:p>
      <w:r>
        <w:rPr>
          <w:b/>
        </w:rPr>
        <w:t>E. 6.5</w:t>
      </w:r>
    </w:p>
    <w:p>
      <w:r>
        <w:t>Somit ist insgesamt nicht davon auszugehen, die Beschwerdeführenden würden bei einer Rückkehr nach Kosovo in eine existenzbedrohende Situation geraten.</w:t>
      </w:r>
    </w:p>
    <w:p>
      <w:r>
        <w:rPr>
          <w:b/>
        </w:rPr>
        <w:t>E. 6.6</w:t>
      </w:r>
    </w:p>
    <w:p>
      <w:r>
        <w:t>Festzuhalten bleibt, dass auch die nun zehnjährige Anwesenheit der Beschwerdeführenden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die sich seit Einreichung des Asylgesuchs mindestens fünf Jahre in der Schweiz aufhält, eine Aufenthaltsbewilligung zu erteilen, wenn wegen der fortgeschrittenen Integration ein schwerwiegender persönlicher Härtefall vorliegt (Art. 14 Abs. 2 Bst. c AsylG).</w:t>
      </w:r>
    </w:p>
    <w:p>
      <w:r>
        <w:rPr>
          <w:b/>
        </w:rPr>
        <w:t>E. 6.7</w:t>
      </w:r>
    </w:p>
    <w:p>
      <w:r>
        <w:t>Nach dem Gesagten erweist sich der Vollzug der Wegweisung auch als zumutbar.</w:t>
      </w:r>
    </w:p>
    <w:p>
      <w:r>
        <w:rPr>
          <w:b/>
        </w:rPr>
        <w:t>E. 7</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hat die Vorinstanz den Vollzug der Wegweisung zu Recht als zulässig, zumutbar und möglich erachtet. Nach dem Gesagten fällt eine Aufrechterhaltung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Nachdem jedoch die Begehren mit Verfügung vom 14. November 2008 nicht für aussichtslos befunden wurden und die eingeforderte Fürsorgebestätigung am 19. November 2008 nachgereicht wurde, ist das mit der Beschwerde gestellte Gesuch um Gewährung der unentgeltlichen Rechtspflege im Sinne von Art. 65 Abs. 1 VwVG gutzuheissen. Demnach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