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D-70/2023 vom 12. Januar 2023</w:t>
      </w:r>
    </w:p>
    <w:p>
      <w:r>
        <w:t>Bundesverwaltungsgericht, 2023-01-12, DE</w:t>
      </w:r>
    </w:p>
    <w:p>
      <w:r>
        <w:rPr>
          <w:b/>
        </w:rPr>
        <w:t xml:space="preserve">Quelle: </w:t>
      </w:r>
      <w:r>
        <w:t>https://mcp.opencaselaw.ch/entscheid/bvger_D-70_2023</w:t>
      </w:r>
    </w:p>
    <w:p>
      <w:r>
        <w:t>FR: TAF D-70/2023 du 12 janvier 2023</w:t>
      </w:r>
    </w:p>
    <w:p>
      <w:r>
        <w:t>IT: TAF D-70/2023 del 12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der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In der Beschwerde wird eine unzureichende Prüfung der Gefahr einer Verletzung von Art. 3 EMRK sowie von Art. 7 des Internationalen Paktes über bürgerliche und politische Rechte (SR 0.103.2) und dadurch eine Verletzung der Untersuchungs- und Begründungspflicht gerügt. Das SEM habe gänzlich unbeachtet gelassen, dass es sich beim Beschwerdeführer um einen Asylsuchenden aus Afghanistan handle. Es sei bekannt, dass das Risiko einer Rückführung aus Bulgarien nach Afghanistan sehr hoch sei, da die bulgarischen Behörden systematisch Asylanträge afghanischer Staatsangehöriger ablehnen würden. Dies habe auch das Bundesverwaltungsgericht mit seinen Urteilen D-1569/2022 vom 26. Juli 2022, D-3180/2022 vom 19. September 2022 und F-2707/2022 vom 12. Oktober 2022 bestätigt. Dies sei umso problematischer vor dem Hintergrund, dass es auch im Verfahren an jeglicher Unterstützung fehle. Der Antwort der bulgarischen Behörden sei nicht Gegenteiliges zu entnehmen. Es obliege dem SEM, entsprechende Abklärungen vorzunehmen und nötigenfalls die notwendigen Garantien einzuholen. Das SEM habe sich auch nicht mit der in zahlreichen Berichten beschriebenen systematischen Gewalt seitens der bulgarischen Behörden, der kaum vorhandenen Möglichkeiten, sich erfolgreich gegen diese zur Wehr zu setzen oder medizinische und psychologische Hilfe zu erhalten, und dem Umstand, dass unrechtmässige und gewalttätige Push-Backs an den Grenzen an der Tagesordnung seien, befasst. Sodann habe es die Vorinstanz unterlassen, den Beschwerdeführer ausführlich zu befragen, dies etwa zur Frage, ob er selber gewaltsame Push-Backs an der Grenze erlebt habe. Ausserdem seien die Aufnahmebedingungen in Bulgarien ungenügend, was etwa das Bundesverwaltungsgericht bereits mit Urteil F-7195/2018 vom 11. Februar 2020 festgestellt habe. Auch die Situation in Bulgarien nach Ankunft der Personen aus der Ukraine werde in der angefochtenen Verfügung gänzlich ausser Acht gelassen. Es hätte dem SEM oblegen, die aktuelle Situation umfassend zu würdigen und diesbezügliche Angaben zu machen.</w:t>
      </w:r>
    </w:p>
    <w:p>
      <w:r>
        <w:rPr>
          <w:b/>
        </w:rPr>
        <w:t>E. 4.2</w:t>
      </w:r>
    </w:p>
    <w:p>
      <w:r>
        <w:t>Diese Rügen erweisen sich als unbegründet. Das SEM hat in seiner Verfügung nachvollziehbar und in Einklang mit der aktuellen Rechtsprechung des Bundesverwaltungsgerichts (vgl. etwa Urteile des BVGer E-5975/2022 vom 3. Januar 2023 E. 5, E-5529/2022 vom 5. Dezember 2022 E. 6, E-4619/2022 vom 3. November 2022 E. 4-7, F-4005/2022 vom 1. November 2022 E. 7, D-4840/2022 vom 31. Oktober 2022 E. 6, D-4686/2022 vom 24. Oktober 2022 E. 10-11, E-3150/2022 vom 30. September 2022 E. 4, E-3181/2022 vom 20. September 2022 E. 5) begründet, aufgrund welcher Überlegungen es auf das Asylgesuch des Beschwerdeführers nicht eingetreten ist. Der Umstand, dass es die Lage in Bulgarien anders einschätzt als vom Beschwerdeführer vertreten, spricht nicht für eine ungenügende Sachverhaltsfeststellung oder eine Verletzung der Begründungspflicht. Ebenso wenig ist mit Verweis auf die Erwägung 7.5 zu bemängeln, dass der Beschwerdeführer nicht ausführlicher zu erlebten gewaltsamen Push-Backs befragt wurde. Für eine Rückweisung der Sache an die Vorinstanz besteht nach dem Gesagten keine Veranlassung. Das entsprechende 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Der nach der Dublin-III-VO zuständige Mitgliedstaat ist verpflichtet, einen Antragsteller, der während der Prüfung seines Antrags in einem anderen Mitgliedstaat einen Antrag gestellt hat (Art. 18 Abs. 1 Bst. b Dublin-III-VO), nach Massgabe der Artikel 23, 24, 25 und 29 wiederaufzunehmen. Die Dublin-III-VO räumt den Schutzsuchenden kein Recht ein, den ihren Antrag prüfenden Staat selber auszuwählen (vgl. BVGE 2010/45 E. 8.3).</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Liegen individuelle völkerrechtliche Überstellungshindernisse vor, ist der Selbsteintritt zwingend (vgl. BVGE 2015/9 E. 8.2.1).</w:t>
      </w:r>
    </w:p>
    <w:p>
      <w:r>
        <w:rPr>
          <w:b/>
        </w:rPr>
        <w:t>E. 6</w:t>
      </w:r>
    </w:p>
    <w:p>
      <w:r>
        <w:t>Vorliegend ergab ein Abgleich der Fingerabdrücke des Beschwerdeführers mit der Eurodac-Datenbank, dass der Beschwerdeführer am 11. Oktober 2022 in Bulgarien um Asyl nachgesucht hatte. Die bulgarischen Behörden hiessen das Wiederaufnahmeersuchen des SEM vom 5. Dezember 2022 am 16. Dezember 2022 gestützt auf Art. 18 Abs. 1 Bst. b Dublin-III-VO ausdrücklich gut. Die grundsätzliche Zuständigkeit Bulgariens zur Durchführung des Asyl- und Wegweisungsverfahrens ist damit gegeben und wird vom Beschwerdeführer auch nicht bestritten.</w:t>
      </w:r>
    </w:p>
    <w:p>
      <w:r>
        <w:rPr>
          <w:b/>
        </w:rPr>
        <w:t>E. 7.1</w:t>
      </w:r>
    </w:p>
    <w:p>
      <w:r>
        <w:t>Im Lichte von Art. 3 Abs. 2 Dublin-III-VO ist zu prüfen, ob es wesentliche Gründe für die Annahme gibt, dass das Asylverfahren und die Aufnahmebedingungen für Asylsuchende in Bulgarien systemische Schwachstellen aufweisen, die eine Gefahr einer unmenschlichen oder entwürdigenden Behandlung im Sinne des Artikels 4 der EU-Grundrechtecharta mit sich bringen würden.</w:t>
      </w:r>
    </w:p>
    <w:p>
      <w:r>
        <w:rPr>
          <w:b/>
        </w:rPr>
        <w:t>E. 7.2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vom 11. Februar 2020 E. 6.6.1 und 6.6.7). An dieser Praxis hat das Bundesverwaltungsgericht auch unter Berücksichtigung der Belastung des Asylsystems durch ukrainische Kriegsflüchtlinge festgehalten (vgl. zuletzt Urteile des BVGer E-5975/2022 vom 3. Januar 2023 E. 5.3.2, E-5854/2022 vom 22. Dezember 2022 E. 4.2, F-4005/2022 vom 1. November 2022 E. 7.2 und D-4840/2022 vom 31. Oktober 2022 E. 6.3.2).</w:t>
      </w:r>
    </w:p>
    <w:p>
      <w:r>
        <w:rPr>
          <w:b/>
        </w:rPr>
        <w:t>E. 7.3</w:t>
      </w:r>
    </w:p>
    <w:p>
      <w:r>
        <w:t>In der Beschwerde wird - unter anderem - auf einen Bericht der SFH vom 13. September 2022 (Polizeigewalt in Bulgarien und Kroatien: Konsequenzen für Dublin-Überstellungen) verwiesen. Darin wird unter anderem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(vgl. etwa Urteile des BVGer D-5975/2022 vom 3. Januar 2023 E. 5.3.2, D-4840/2022 vom 31. Oktober 2022 E. 6.3.3). Im Übrigen wird in der Beschwerde nichts vorgebracht, das Anlass zur Änderung der Rechtsprechung geben könnte.</w:t>
      </w:r>
    </w:p>
    <w:p>
      <w:r>
        <w:rPr>
          <w:b/>
        </w:rPr>
        <w:t>E. 7.4</w:t>
      </w:r>
    </w:p>
    <w:p>
      <w:r>
        <w:t>Eine Anwendung von Art. 3 Abs. 2 Dublin-III-VO ist daher nicht gerechtfertigt.</w:t>
      </w:r>
    </w:p>
    <w:p>
      <w:r>
        <w:rPr>
          <w:b/>
        </w:rPr>
        <w:t>E. 7.5</w:t>
      </w:r>
    </w:p>
    <w:p>
      <w:r>
        <w:t>Im Weiteren vermag der Beschwerdeführer mit seinen Vorbringen anlässlich des Dublin-Gesprächs (vgl. Sachverhalt Bst. C) und der Ergänzungen in der Beschwerde, die Aufnahmebedingungen seien schlecht gewesen, er habe kaum Essen bekommen, sie seien immer wieder geschlagen worden und er sei beim ersten Versuch, nach Bulgarien zu gelangen, mit Gewalt zurückgewiesen worden (vgl. a.a.O. Ziff. II.a.8), nicht darzutun, dass die ihn bei einer Rückführung nach Bulgarien zu erwartenden Bedingungen derart schlecht sind, dass sie zu einer Verletzung von Art. 4 der EU-Grundrechtecharta beziehungsweise Art. 3 EMRK führen könnten, auch wenn angesichts der anerkannterweise teils schwierigen Bedingungen in Bulgarien nicht ausgeschlossen werden kann, dass er dort bei seiner Ankunft auf schwierige Umstände traf. Es besteht auch kein Grund zur Annahme, die bulgarischen Behörden würden ihm nach einer Überstellung den Zugang zum Asylverfahren (beziehungsweise Wiederaufnahmeverfahren) unter Einhaltung der Regeln der Verfahrensrichtlinie verweigern. Er wird sich nach seiner Überstellung in einem Asylverfahren, und damit in einer anderen Situation als wie bei seiner ersten Einreise nach Bulgarien, befinden. Sodann hat die Vorinstanz in der angefochtenen Verfügung zu Recht festgestellt, dass Bulgarien ein Rechtsstaat ist und über ein funktionierendes Justizsystem verfügt. Folglich ist vom grundsätzlichen Schutzwillen und von der Schutzfähigkeit dieses Staates auszugehen. Bei einer allfälligen vorübergehenden Einschränkung oder ungerechten Behandlung durch eine Behörde ist der Beschwerdeführer im Übrigen gehalten, sich nötigenfalls an die bulgarischen Behörden zu wenden und die ihm zustehenden Aufnahmebedingungen gemäss Art. 26 der Richtlinie des Europäischen Parlaments und des Rates 2013/32/EU vom 26. Juni 2013 zur Festlegung von Normen für die Aufnahme von Personen, die internationalen Schutz beantragen (sog. Aufnahmerichtlinie) auf dem Rechtsweg einzufordern. Es ist ihm zuzumuten, sich an das Justizwesen Bulgariens, dortige Aufsichtsbehörden oder eine in Bulgarien tätige NGO zu wenden, wenn er in Bulgarien rechtswidrig behandelt werden sollte. Sodann gelangte das Bundesverwaltungsgericht in seinem Referenzurteil F-7195/2018 vom 11. Februar 2020, auf welches in der angefochtenen Verfügung verwiesen wird, auch unter Berücksichtigung der tiefen Schutzquote für afghanische Asylsuchende zum Ergebnis, allein daraus lasse sich nicht ableiten, das dortige Asylverfahren würde nicht korrekt durchgeführt (vgl. a.a.O. E. 7.2.2). Zwar wies das Gericht das SEM in jüngeren Kassationsentscheiden an, (unter anderem) bei den bulgarischen Behörden Abklärungen zum Stand des Asylverfahrens zu machen und sich mit den konkret begründeten Befürchtungen, es erfolge durch die bulgarischen Behörden unter Verletzung des Non-Refoulement-Gebots eine Abschiebung nach Afghanistan, auseinanderzusetzen (vgl. Urteile des BVGer F-2707/2022 vom 12. Oktober 2022 E. 9 f., D-3180/2022 vom 19. September 2022 E. 5.4 und 6, D-1569/2022 vom 26. Juli 2022 E. 8.2 und 9). Anders als in den erwähnten Urteilen hiessen die bulgarischen Behörden das Rückübernahmeersuchen des SEM den Beschwerdeführer betreffend gestützt auf Art. 18 Abs. 1 Bst. b Dublin-III-VO ausdrücklich gut (vgl. Sachverhalt Bst. D). Auch sind den Akten keine Gründe für die Annahme zu entnehmen,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w:t>
      </w:r>
    </w:p>
    <w:p>
      <w:r>
        <w:rPr>
          <w:b/>
        </w:rPr>
        <w:t>E. 7.6</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8</w:t>
      </w:r>
    </w:p>
    <w:p>
      <w:r>
        <w:t>Nach dem Gesagten ist festzuhalten, dass das SEM zutreffend gestützt auf Art. 31a Abs. 1 Bst. b AsylG auf das Asylgesuch des Beschwerdeführers nicht eingetreten ist. Da der Beschwerdeführer nicht im Besitz einer gültigen Aufenthalts- oder Niederlassungsbewilligung ist, wurde die Überstellung nach Bulgarien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Die Gesuche um Gewährung der aufschiebenden Wirkung und um Verzicht auf die Erhebung eines Kostenvorschusses werden mit dem vorliegenden Entscheid gegenstandslos und der angeordnete Vollzugsstopp fällt dahin.</w:t>
      </w:r>
    </w:p>
    <w:p>
      <w:r>
        <w:rPr>
          <w:b/>
        </w:rPr>
        <w:t>E. 11</w:t>
      </w:r>
    </w:p>
    <w:p>
      <w:r>
        <w:t>Das Gesuch um Gewährung der unentgeltlichen Prozessführung ist abzuweisen, da die Begehren - wie sich aus den vorstehenden Erwägungen ergibt - als aussichtslos zu bezeichnen sind (Art. 65 Abs. 1 VwVG).</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