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D-7099/2025 vom 12. Januar 2026</w:t>
      </w:r>
    </w:p>
    <w:p>
      <w:r>
        <w:t>Bundesverwaltungsgericht, 2026-01-12, DE</w:t>
      </w:r>
    </w:p>
    <w:p>
      <w:r>
        <w:rPr>
          <w:b/>
        </w:rPr>
        <w:t xml:space="preserve">Quelle: </w:t>
      </w:r>
      <w:r>
        <w:t>https://mcp.opencaselaw.ch/entscheid/bvger_D-7099_2025</w:t>
      </w:r>
    </w:p>
    <w:p>
      <w:r>
        <w:t>FR: TAF D-7099/2025 du 12 janvier 2026</w:t>
      </w:r>
    </w:p>
    <w:p>
      <w:r>
        <w:t>IT: TAF D-7099/2025 del 12 gennaio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Nachdem der ver- langte Kostenvorschuss am 4. November 2025 fristgerecht bei der Ge- richtskasse einging,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t>D-7099/2025 Seite 6</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Der Beschwerdeführer beantragte subeventualiter die Rückweisung der Sache an die Vorinstanz aufgrund unvollständigen Sachverhaltsfest- stellung respektive Verletzung der Begründungspflicht. Formelle Rügen sind vorab zu behandeln, da sie allenfalls geeignet sein könnten, eine Kas- sation der vorinstanzlichen Verfügung zu bewirken (vgl. BVGE 2013/34 E. 4.2).</w:t>
      </w:r>
    </w:p>
    <w:p>
      <w:r>
        <w:rPr>
          <w:b/>
        </w:rPr>
        <w:t>E. 4.2</w:t>
      </w:r>
    </w:p>
    <w:p>
      <w:r>
        <w:t>Die unrichtige oder unvollständige Feststellung des rechtserheblichen Sachverhalts in Verletzung der behördlichen Untersuchungspflicht bildet einen Beschwerdegrund (Art. 106 Abs. 1 Bst. b AsylG). Unvollständig ist die Sachverhaltsdarstellung, wenn nicht alle für den Entscheid rechtswe- sentlichen Sachumstände berücksichtigt werden (vgl. KÖLZ/HÄNER/BERT- SCHI/BUNDI Verwaltungsverfahren und Verwaltungsrechtspflege des Bun- des, 4. Aufl. 2025, Rz. 1043).</w:t>
      </w:r>
    </w:p>
    <w:p>
      <w:r>
        <w:rPr>
          <w:b/>
        </w:rPr>
        <w:t>E. 4.3</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4.4</w:t>
      </w:r>
    </w:p>
    <w:p>
      <w:r>
        <w:t>Der Beschwerdeführer rügte, dass die Vorinstanz den eingereichten Zeitungsausschnitt der Zeitung «le débat ivorien» unberücksichtigt gelas- sen habe, obwohl das Beweisstück relevant sei und die Glaubhaftigkeit</w:t>
      </w:r>
    </w:p>
    <w:p>
      <w:r>
        <w:t>D-7099/2025 Seite 7 seiner Fluchtgründe belege. Indem die Vorinstanz den Zeitungsauschnitt weder berücksichtigt noch dessen Irrelevanz begründet habe, seien so- wohl der Untersuchungsgrundsatz als auch die Begründungspflicht ver- letzt. Das Gericht sieht sich vorliegend nicht veranlasst, die Vorgehens- weise der Vorinstanz zu beanstanden; der in Kopie vorliegende Zeitungs- auschnitt wurde in der vorinstanzlichen Verfügung aufgeführt. Deren Inhalt entspricht den Aussagen des Beschwerdeführers zu seinen Fluchtgrün- den, welche von der Vorinstanz jedoch als nicht asylbeachtlich respektive nicht als hinreichend intensive Nachteile im Sinne des Asylgesetzes erach- tet wurden. Die im Interview dargelegten Ausführungen weisen daher keine neuen Elemente auf, die zusätzlich berücksichtigt und in die Entscheidfin- dung hätten einfliessen oder deren Echtheit hätte geprüft werden müssen. Überdies sind wesentliche Zweifel an der Echtheit anzubringen, zumal be- reits aus der eingereichten Kopie ersichtlich ist, dass das Foto des Be- schwerdeführers manipuliert worden sein dürfte.</w:t>
      </w:r>
    </w:p>
    <w:p>
      <w:r>
        <w:rPr>
          <w:b/>
        </w:rPr>
        <w:t>E. 4.5</w:t>
      </w:r>
    </w:p>
    <w:p>
      <w:r>
        <w:t>Der medizinische Sachverhalt ist ebenfalls hinreichend erstellt. Den einzig zur Verfügung stehenden Unterlagen der Medic-Help vom Februar und März 2023 zufolge leidet der Beschwerdeführer unter (...) und wurde wegen einer (...) behandelt (vgl. SEM-Akten A13/3 und A16/3). Aus den Akten geht indes nicht hervor, dass er aufgrund weiterer physischer oder psychischer Erkrankungen in Therapie wäre. Ausgehend von der Akten- lage konnte die Vorinstanz demnach berechtigterweise davon ausgehen, dass keine weiteren Erkrankungen vorliegen oder benötigte Therapien an- stehen. Somit ist der medizinische Sachverhalt hinreichend erstellt. Seine Vorbringen, wonach er ernsthaft erkrankt und auf medizinische Geräte an- gewiesen sei sowie, dass eine (...)operation aufgrund seiner (...) bevor- stehe, wurden erst in der Beschwerde erwähnt und sind bis zum aktuellen Zeitpunkt – trotz in Aussichtstellen entsprechender Arztberichte – nicht be- legt.</w:t>
      </w:r>
    </w:p>
    <w:p>
      <w:r>
        <w:rPr>
          <w:b/>
        </w:rPr>
        <w:t>E. 4.6</w:t>
      </w:r>
    </w:p>
    <w:p>
      <w:r>
        <w:t>Zusammenfassend kommt das Gericht zum Schluss, dass der Sach- verhalt ausreichend erstellt wurde und auch keine Verletzung der Begrün- dungspflicht vorliegt.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D-7099/2025 Seite 8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erfüllt eine asylsuchende Person nach Lehre und Rechtsprechung dann, wenn sie Nachteile von bestimmter Intensität erlit- ten hat respektive mit beachtlicher Wahrscheinlichkeit und in absehbarer Zukunft begründeterweise befürchten muss, gezielt und aufgrund be- stimmter Verfolgungsmotive zugefügt worden Nachteilen ausgesetzt gewe- sen zu sein oder eine solche Verfolgung begründeterweise zu befürchten (vgl. BVGE 2011/51 E. 6.1 m.w.H.). Dabei genügt es nicht, dass diese Furcht lediglich mit hypothetischen Vorkommnissen oder Umständen zu begründen. Es müssen hinreichende Anhaltspunkte für eine konkrete Be- drohung vorhanden sein, die bei jedem Menschen in vergleichbarer Lage Furcht vor Verfolgung und damit den Entschluss zur Flucht hervorrufen würden. Diese objektivierte Betrachtungsweise ist zusätzlich durch das von der betroffenen Person bereits Erlebte und das Wissen um Konsequenzen in vergleichbaren Fällen zu ergänzen. Wer bereits staatlichen Verfolgungs- massnahmen ausgesetzt war, hat objektive Gründe für eine ausgeprägtere (subjektive) Furcht (vgl. BVGE 2010/9 E. 5.2; Entscheidungen und Mittei- lungen der Schweizerischen Asylrekurskommission [EMARK] 2004 Nr. 1 E. 6.a; 2005 Nr. 21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im Wesentli- chen damit, dass die vom Beschwerdeführer vorgebrachten Probleme, auf- grund welcher er aus seinem Heimatland geflüchtet sei, nicht die in Art. 3 AsylG geforderte Intensität an die flüchtlingsrechtliche Relevanz aufwie- sen. Er habe lediglich während eines knappen Monats einen Drohanruf und zwölf SMS erhalten, ansonsten sei nichts Weiteres vorgefallen. Diese Be- helligungen erreichten nicht eine solche Intensität, die ihm einen Verbleib in seinem Heimatland verunmöglichen oder in unzumutbarer Weise er- schweren würden. Obwohl er seit 2019 Mitglied der GPS gewesen sei,</w:t>
      </w:r>
    </w:p>
    <w:p>
      <w:r>
        <w:t>D-7099/2025 Seite 9 habe er zuvor deswegen keine Schwierigkeiten erlebt. Er sei politisch nicht wesentlich aktiv gewesen, sondern habe lediglich ab und zu junge Leute akquiriert, weshalb sein politisches Profil als niederschwellig zu betrachten sei. Ferner habe er angegeben, Guillaume Soro nicht persönlich zu ken- nen, sondern sei nur aufgrund dessen Ideologie, welche ihm zugesagt habe, der Partei beigetreten. Daher sei es unklar, weshalb ausgerechnet er mit dem Waffenfund im Haus des Parteigründers Guillaume Soro in Ver- bindung gebracht werde. Ebenso unklar sei, um welche Personen es sich bei den Verfolgern handle. Gegen eine asylbeachtliche Verfolgung spreche zudem, dass es seit der postalischen Zustellung der Polizeirapporte an seine Partnerin zu keinen weiteren Vorkommnissen gekommen sei sowie die Tatsache, dass er habe legal ausreisen können.</w:t>
      </w:r>
    </w:p>
    <w:p>
      <w:r>
        <w:rPr>
          <w:b/>
        </w:rPr>
        <w:t>E. 6.2</w:t>
      </w:r>
    </w:p>
    <w:p>
      <w:r>
        <w:t>Der Beschwerdeführer entgegnete in seiner Beschwerde, dass er auf- grund seiner politischen Aktivitäten für die Oppositionspartei GPS von Guillaume Soro von den ivorischen Behörden und von Unbekannten ge- sucht werde, dies nachdem er eine Kundgebung neben dessen Haus or- ganisiert habe und dort ein Waffenarsenal gefunden worden sei. Er habe mittels der eingereichten Mitgliedschaftskarte seine Mitgliedschaft in dieser Partei sowie seine Verfolgung glaubhaft mittels des eingereichten Zei- tungsauschnittes belegt. Die Verfolgungshandlungen entsprächen einer kollektiven Verfolgung im Zusammenhang mit bestimmten Merkmalen der- jenigen Personen, die politische Aktivitäten für den Oppositionsführer Guillaume Soro durchführen würden. Daher könne die Tatsache, dass seine geltend gemachten Nachteile nicht hinreichend intensiv seien, nicht zu seinem Nachteil ausgelegt werden. Zentral bei seiner Verfolgung sei, dass er eine politisch motivierte Veranstaltung durchgeführt habe und dadurch zu Unrecht verfolgt werde. Da einige seiner Parteikollegen verfolgt würden, müsse er ebenfalls mit einer Verfolgung rechnen. Die erlebten Drohungen und die gegen ihn erhobenen Vorwürfe seitens der ivorischen Behörden stellten erhebliche Nachteile im Sinne des Asylgesetzes dar. Durch die Versammlung von rund sechzig Personen habe er die Aufmerk- samkeit der Behörden auf sich gezogen. In Staaten wie der Elfenbeinküste herrsche keine Meinungsfreiheit, daher würden politische Gegner wie er mittels des regulären Strafrechts verfolgt, obwohl das eigentliche Ziel da- hinter sei, seine politischen Aktivitäten zu verhindern. Er werde durch den heimatlichen Staat in individueller Weise flüchtlingsrechtlich relevant ver- folgt, seine Furcht vor Verfolgung sei sowohl aus subjektiver als auch ob- jektiver Sicht vorhanden und eine innerstaatliche Fluchtalternative biete sich nicht an, da seine Verfolger auf dem gesamten Staatsgebiet der Elfen- beinküste präsent seien.</w:t>
      </w:r>
    </w:p>
    <w:p>
      <w:r>
        <w:t>D-7099/2025 Seite 10</w:t>
      </w:r>
    </w:p>
    <w:p>
      <w:r>
        <w:rPr>
          <w:b/>
        </w:rPr>
        <w:t>E. 7.1</w:t>
      </w:r>
    </w:p>
    <w:p>
      <w:r>
        <w:t>Das Gericht kommt in Übereinstimmung mit der Vorinstanz zum Schluss, dass die geltend gemachten Fluchtmotive des Beschwerdefüh- rers den Anforderungen an Art. 3 AsylG an die asylbeachtliche Intensität nicht genügen. Hierzu ist vollumfänglich auf die überzeugenden Argumente in der vorinstanzlichen Verfügung zu verwiesen (vgl. SEM-Akte A34/8 S. 4- 5). Insbesondere ist festzuhalten, dass die zwölf erhaltenen Droh-SMS und ein Drohanruf sich als nicht hinreichend intensiv erweisen, um eine flücht- lingsrechtlich relevante Verfolgung zu begründen. Zudem gelang es ihm nicht, glaubhaft darzulegen, um welche Personen es sich beim Absender der Nachrichten gehandelt hat (vgl. SEM-Akte A20/15 F121-133). Bei sei- nem Vorbringen, er werde behördlich mittels Polizeirapporten gesucht, handelt es sich lediglich um Vermutungen und seine Erklärung, wonach seine Partnerin, welcher diese Dokumente abgegeben worden sein sollen, die Dokumente verloren habe, ist als reine Schutzbehauptung zu werten (vgl. SEM-Akte A31/1). Sodann hat er ausser den erwähnten, keine weite- ren Probleme – auch nicht aufgrund seiner politischen Aktivitäten – erlebt (vgl. SEM-Akte A20/15 F135-142). Vor diesem Hintergrund und angesichts seiner als niederschwellig zu betrachtenden politischen Aktivitäten ist da- her weder von einer aktuellen noch von einer zukünftigen Verfolgung im Sinne von Art. 3 AsylG auszugehen.</w:t>
      </w:r>
    </w:p>
    <w:p>
      <w:r>
        <w:rPr>
          <w:b/>
        </w:rPr>
        <w:t>E. 7.2</w:t>
      </w:r>
    </w:p>
    <w:p>
      <w:r>
        <w:t>Das Bundesverwaltungsgericht kommt zusammenfassend zum Schluss, dass der Beschwerdeführer die Flüchtlingseigenschaft nicht erfüllt und die Vorinstanz sein Asylgesuch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w:t>
      </w:r>
    </w:p>
    <w:p>
      <w:r>
        <w:t>D-7099/2025 Seite 11 gesetzlichen Bestimmungen über die vorläufige Aufnahme (Art. 44 AsylG; Art. 83 Abs. 1 AIG).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ausländischen Person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9.3.4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El- fenbeinküste ist demnach unter dem Aspekt von Art. 5 AsylG rechtmässig.</w:t>
      </w:r>
    </w:p>
    <w:p>
      <w:r>
        <w:rPr>
          <w:b/>
        </w:rPr>
        <w:t>E. 9.3.5</w:t>
      </w:r>
    </w:p>
    <w:p>
      <w:r>
        <w:t>Sodann ergeben sich weder aus den Aussagen des Beschwerdefüh- rers noch aus den Akten Anhaltspunkte dafür, dass er für den Fall einer Ausschaffung in die Elfenbeinküste dort mit beachtlicher Wahrscheinlich- keit einer nach Art. 3 EMRK oder Art. 1 FoK verbotenen Strafe oder Be- handlung ausgesetzt wäre. Gemäss Praxis des Europäischen Gerichts-</w:t>
      </w:r>
    </w:p>
    <w:p>
      <w:r>
        <w:t>D-7099/2025 Seite 12 hofes für Menschenrechte sowie jener des UN-Anti-Folterausschusses müsste der Beschwerdeführer eine konkrete Gefahr im Sinne eines «real risk» nachweisen oder glaubhaft machen, dass ihm im Fall einer Rück- schiebung Folter oder unmenschliche Behandlung drohen würde (vgl. Ur- teil des EGMR Saadi gegen Italien 28. Februar 2008, Grosse Kammer, 37201/06, §§ 124–127 m.w.H.). Dies ist ihm jedoch nicht gelungen.</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Das Bundesverwaltungsgericht geht in ständiger Praxis davon aus, dass in der Elfenbeinküste keine Situation allgemeiner Gewalt herrscht (vgl. dazu das Referenzurteil E-2349/2016 vom 16. Oktober 2017 E. 7.3., bestätigt etwa im Urteil D-5036/2025 vom 4. August 2025 S. 5 m.w.H.). Auch Repressionen von staatlicher Seite oder gar eine strafrechtliche Ver- folgung von Rückkehrenden in die Côte d'Ivoire können ausgeschlossen werden (vgl. Länderreport 7, Côte_d'Ivoire, Stand 3 2019 Kapitel 12 &lt;https://www.bamf.de/SharedDocs/Anlagen/DE/Behoerde/Informations- zentrum/Laenderreporte/2019/laenderreport-07-cote-d-ivore.pdf?__blob= publicationFile&amp;v=5&gt;, zuletzt abgerufen am 16. Dezember 2025). Der Voll- zug der Wegweisung in die Elfenbeinküste ist daher grundsätzlich zumut- bar.</w:t>
      </w:r>
    </w:p>
    <w:p>
      <w:r>
        <w:rPr>
          <w:b/>
        </w:rPr>
        <w:t>E. 9.4.3</w:t>
      </w:r>
    </w:p>
    <w:p>
      <w:r>
        <w:t>Sodann weist das Profil des Beschwerdeführers keine individuellen Gründe auf, die gegen einen Vollzug der Wegweisung sprechen würden. Er lebte bis zu seiner Ausreise zusammen mit seiner Partnerin und der ge- meinsamen Tochter in C._______. Zwei weitere Kinder leben ebenfalls in derselben Stadt bei deren Mutter. Auch wenn er sein Studium in (...) und der (...) nicht beenden konnte, konnte er wertvolle Berufserfahrung als (...) erwerben. Seine finanzielle Situation beschrieb er als gut respektive «per- fekt» (vgl. SEM-Akte A20/15 F22, F24-31, F42-53). Vor diesem Hinter- grund wird ihm eine berufliche Reintegration gelingen. Ausserdem wird er erneut bei seiner Partnerin und der gemeinsamen Tochter einziehen kön- nen.</w:t>
      </w:r>
    </w:p>
    <w:p>
      <w:r>
        <w:t>D-7099/2025 Seite 13</w:t>
      </w:r>
    </w:p>
    <w:p>
      <w:r>
        <w:rPr>
          <w:b/>
        </w:rPr>
        <w:t>E. 9.4.4</w:t>
      </w:r>
    </w:p>
    <w:p>
      <w:r>
        <w:t>Aus medizinischer Sicht spricht ebenfalls nichts gegen einen Vollzug der Wegweisung. Den Akten ist zu entnehmen, dass der Beschwerdeführer unter einer chronischen (...) leidet und (...) Medikamente einnimmt (vgl. SEM- Akten A13/3 und A16/3). Die in der Beschwerde geltend gemachten schwerwiegenden (...), einhergehend mit einer täglich benötigten Medika- menteneinnahme und Hilfsmitteln sowie eine allfällig bevorstehende (...)operation wurden nicht belegt, obwohl ärztliche Berichte nach einer Arztkonsultation vom 24. September 2024 in Aussicht gestellt wurden. Bei den erwähnten gesundheitlichen Beschwerden und der möglicherweise vorgesehenen Operation handelt es sich ohnehin nicht um lebensbedroh- liche Krankheiten oder eine absolut notwendige, lebenserhaltende Opera- tion im Sinne der bundesverwaltungsgerichtlichen Rechtsprechung (vgl. BVGE 2011/50 E. 8.3), die einem Wegweisungsvollzug entgegenstehen würden. Daher kann auf das Einholen weiterer Arztberichte verzichtet wer- den. Insgesamt ist nicht davon auszugehen, dass er bei einer Rückkehr aus individuellen Gründen wirtschaftlicher, sozialer oder gesundheitlicher Natur in eine existenzielle Notlage geraten würde. Bei Bedarf besteht die Möglichkeit, bei der kantonalen Rückkehrberatungsstelle medizinische Rückkehrhilfe zu beantragen.</w:t>
      </w:r>
    </w:p>
    <w:p>
      <w:r>
        <w:rPr>
          <w:b/>
        </w:rPr>
        <w:t>E. 9.4.5</w:t>
      </w:r>
    </w:p>
    <w:p>
      <w:r>
        <w:t>Nach dem Gesagten ist der Vollzug der Wegweisung auch zumutbar.</w:t>
      </w:r>
    </w:p>
    <w:p>
      <w:r>
        <w:rPr>
          <w:b/>
        </w:rPr>
        <w:t>E. 9.5</w:t>
      </w:r>
    </w:p>
    <w:p>
      <w:r>
        <w:t>Schliesslich obliegt es dem Beschwerdeführer, sich allenfalls bei der zuständigen Vertretung des Heimatstaates die für eine Rückkehr notwen- 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von Fr. 750.– dem Beschwerdeführer aufzuerlegen (Art. 1–3 des Reglements vom</w:t>
      </w:r>
    </w:p>
    <w:p>
      <w:r>
        <w:t>D-7099/2025 Seite 14 21. Februar 2008 über die Kosten und Entschädigungen vor dem Bundes- verwaltungsgericht [VGKE; SR 173.320.2]; Art. 63 Abs. 1 VwVG). Der am 4. November 2025 in gleicher Höhe geleistete Kostenvorschuss wird zur Bezahlung der Verfahrenskosten verwendet. (Dispositiv nächste Seite)</w:t>
      </w:r>
    </w:p>
    <w:p>
      <w:r>
        <w:t>D-7099/2025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