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D-7093/2025 vom 25. Februar 2026</w:t>
      </w:r>
    </w:p>
    <w:p>
      <w:r>
        <w:t>Bundesverwaltungsgericht, 2026-02-25, DE</w:t>
      </w:r>
    </w:p>
    <w:p>
      <w:r>
        <w:rPr>
          <w:b/>
        </w:rPr>
        <w:t xml:space="preserve">Quelle: </w:t>
      </w:r>
      <w:r>
        <w:t>https://mcp.opencaselaw.ch/entscheid/bvger_D-7093_2025</w:t>
      </w:r>
    </w:p>
    <w:p>
      <w:r>
        <w:t>FR: TAF D-7093/2025 du 25 février 2026</w:t>
      </w:r>
    </w:p>
    <w:p>
      <w:r>
        <w:t>IT: TAF D-7093/2025 del 25 febbraio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4.3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5.1</w:t>
      </w:r>
    </w:p>
    <w:p>
      <w:r>
        <w:t>Die Beschwerdeführerin ist ukrainische Staatsangehörige und hat vor dem 24. Februar 2022 in der Ukraine gewohnt. Sie fällt somit grundsätzlich unter Bst. a der Allgemeinverfügung. Den Akten zufolge hielt sie sich vom 7. November 2022 bis zum 1. August 2025 in Polen auf und verfügte eigenen Angaben zufolge über einen polnischen Schutzstatus für Geflüchtete aus der Ukraine sowie eine PESEL-Identifikationsnummer (vgl. A1, A2 S. 2 sowie A5). Dieser EU-Schutztitel wurde der Beschwerdeführerin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Koordinationsentscheid D-4601/2025 E. 6.2.2; Urteil des BVGer D-2096/2025 vom 23. Februar 2026 E.5.1). Damit besteht ein hinreichender Anknüpfungspunkt in Polen.</w:t>
      </w:r>
    </w:p>
    <w:p>
      <w:r>
        <w:rPr>
          <w:b/>
        </w:rPr>
        <w:t>E. 5.2</w:t>
      </w:r>
    </w:p>
    <w:p>
      <w:r>
        <w:t>In Anbetracht der Aktenlage ist zwar davon auszugehen, dass die Beschwerdeführerin aktuell über keinen gültigen polnischen Schutztitel respektive eine darauf basierende Aufenthaltsbewilligung (mehr) verfügt (vgl. https://ukraina.interwencjaprawna.pl/consequences-of-leaving-poland-for-more-than-1-month-ukr-status/; zuletzt besucht am 24. Februar 2026). Polen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Beschwerdeführerin bei einer Rückkehr nach Polen ihren Schutzstatus reaktivieren oder zumindest erneut erfolgreich um Schutz ersuchen kann.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Demnach besteht auch kein Grund zur Annahme, dass sich die (erfolglose) Antragsstellung in der Schweiz bei einer erneuten Schutzsuche in Polen für die Beschwerdeführerin nachteilig auswirken wird (vgl. zu diesem Thema auch das EuGH-Urteil vom 27. Februar 2025 in der Sache C-753/23 [Krasiliva]). Insgesamt kann demnach mit hinreichender Gewissheit festgestellt werden, dass Polen der Beschwerdeführerin im Falle ihrer Rückkehr dorthin erneut vorübergehenden Schutz gewähren und ihr einen entsprechenden Aufenthaltstitel ausstellen wird.</w:t>
      </w:r>
    </w:p>
    <w:p>
      <w:r>
        <w:rPr>
          <w:b/>
        </w:rPr>
        <w:t>E. 5.3</w:t>
      </w:r>
    </w:p>
    <w:p>
      <w:r>
        <w:t>Als Inhaberin eines gültigen ukrainischen Reisepasses kann die Beschwerdeführerin visumsfrei in den Schengenraum ein- und zwischen den Schengen-Staaten herumreisen. Somit kann sie ohne weiteres selbständig von der Schweiz nach Polen zurückkehren beziehungsweise legal in Polen einreisen.</w:t>
      </w:r>
    </w:p>
    <w:p>
      <w:r>
        <w:rPr>
          <w:b/>
        </w:rPr>
        <w:t>E. 5.4</w:t>
      </w:r>
    </w:p>
    <w:p>
      <w:r>
        <w:t>Das SEM hat demnach zutreffend festgestellt, dass die Beschwerdeführerin in Polen über eine valable Schutzalternative verfügt und damit nicht auf den Schutz der Schweiz angewiesen ist.</w:t>
      </w:r>
    </w:p>
    <w:p>
      <w:r>
        <w:rPr>
          <w:b/>
        </w:rPr>
        <w:t>E. 5.5</w:t>
      </w:r>
    </w:p>
    <w:p>
      <w:r>
        <w:t>Nach dem Gesagten hat das SEM das Gesuch der Beschwerdeführerin um vorübergehende Schutzgewährung zu Recht abgewiesen.</w:t>
      </w:r>
    </w:p>
    <w:p>
      <w:r>
        <w:rPr>
          <w:b/>
        </w:rPr>
        <w:t>E. 6.1</w:t>
      </w:r>
    </w:p>
    <w:p>
      <w:r>
        <w:t>Lehnt das SEM ein Gesuch um vorübergehende Schutzgewährung ab, verfügt es in der Regel die Wegweisung aus der Schweiz und ordnet den Vollzug an (vgl. Art. 69 Abs. 4 AsylG).</w:t>
      </w:r>
    </w:p>
    <w:p>
      <w:r>
        <w:rPr>
          <w:b/>
        </w:rPr>
        <w:t>E. 6.2</w:t>
      </w:r>
    </w:p>
    <w:p>
      <w:r>
        <w:t>Die Beschwerdeführerin verfügt insbesondere weder über eine ausländerrechtliche Aufenthaltsbewilligung noch über einen Anspruch auf Erteilung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Polen zu prüfen. Wegweisungsvollzugshindernisse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Beschwerdeführerin hat in der Schweiz kein Asylgesuch gestellt, und den Akten sind keine Hinweise auf eine Verletzung des flüchtlingsrechtlichen Refoulement-Verbots (vgl. Art. 5 AsylG) zu entnehmen. Sodann ergeben sich weder aus den Aussagen der Beschwerdeführerin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 Polen ist Signatarstaat der EMRK, der FoK und der FK sowie des Zusatzprotokolls der FK vom 31. Januar 1967 (SR 0.142.301) und kommt seinen diesbezüglichen völkerrechtlichen Verpflichtungen grundsätzlich nach. Die Beschwerdeführerin hat denn auch nichts Gegenteiliges dargetan. Der - bei ausbleibender freiwilliger Ausreise allenfalls zukünftig erforderliche - Vollzug der Wegweisung nach Polen ist daher als zulässig zu erachten.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Die Vorinstanz hat zudem zu Recht darauf hingewiesen, dass Polen über ein Gesundheitssystem verfügt, das europäischem Standard entspricht, weshalb die geltend gemachten (...) der Beschwerdeführerin in Polen ohne Weiteres behandelt werden können. Demensprechend war die Beschwerdeführerin ihren Angaben zufolge auch bereits in Polen in Behandlung bei einem (...). Es ist daher nicht davon auszugehen, dass die Beschwerdeführerin, wie von ihr befürchtet, bei einer Rückkehr nach Polen dort in eine medizinische und existenzielle Notlage geraten wird. Auch aus dem Umstand, dass sie in Polen angeblich über keine Bezugspersonen verfügt und ihre Stiefschwester in der Schweiz lebt, kann sie nichts zu ihren Gunsten ableiten, zumal kein besonderes Abhängigkeitsverhältnis zu ihrer Stiefschwester besteht und es ihr - wie die Vorinstanz zutreffend festhielt - jederzeit freisteht, die Stiefschwester in der Schweiz zu besuchen. Der Vollzug der Wegweisung nach Polen ist somit als zumutbar zu erachten.</w:t>
      </w:r>
    </w:p>
    <w:p>
      <w:r>
        <w:rPr>
          <w:b/>
        </w:rPr>
        <w:t>E. 7.4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Wie bereits vorstehend festgehalten (vgl. E. 5.3), kann die Beschwerdeführerin als Inhaberin eines gültigen ukrainischen Reisepasses ohne weiteres in Polen einreisen. Für eine Feststellung der Unmöglichkeit des Vollzugs der Wegweisung besteht damit kein Raum.</w:t>
      </w:r>
    </w:p>
    <w:p>
      <w:r>
        <w:rPr>
          <w:b/>
        </w:rPr>
        <w:t>E. 7.5</w:t>
      </w:r>
    </w:p>
    <w:p>
      <w:r>
        <w:t>Zusammenfassend ist festzustellen, dass die Anordnung der vorläufigen Aufnahme infolge Unzulässigkeit, Unzumutbarkeit oder Unmöglichkeit des Vollzugs (Art. 83 Abs. 1-4 AIG) vorliegend ausser Betracht fällt.</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dessen Kosten grundsätzlich der Beschwerdeführerin aufzuerlegen (Art. 63 Abs. 1 VwVG). Die Beschwerde vom 16. September 2025 war jedoch im Zeitpunkt der Einreichung nicht als aussichtslos zu bezeichnen, da gewisse sich hier stellende Rechtsfragen (Voraussetzungen für die Annahme einer valablen Schutzalternative in einem Drittstaat beziehungsweise wie hier in einem EU-EFTA-Mitgliedsstaat; vgl. E. 4.3 vorstehend) erst mit dem Koordinationsurteil des Bundesverwaltungsgerichts vom D-4601/2025 vom 9. Februar 2026, das der Öffentlichkeit medial am 16. Februar 2026 zur Kenntnis gebracht worden ist, geklärt worden sind. Da ferner die Bedürftigkeit der Beschwerdeführerin belegt ist, ist das Gesuch um Gewährung der unentgeltlichen Prozessführung gutzuheissen.</w:t>
      </w:r>
    </w:p>
    <w:p>
      <w:r>
        <w:rPr>
          <w:b/>
        </w:rPr>
        <w:t>E. 9.2</w:t>
      </w:r>
    </w:p>
    <w:p>
      <w:r>
        <w:t>Die Beschwerdeführerin hat die rechtsgenügliche Beschwerdeschrift selbst verfasst, angesichts deren Form und Inhalts mutmasslich mit juristischem Beistand. Die Beiordnung eines amtlichen Rechtsbeistands, auf welche die Beschwerdeführerin grundsätzlich Anspruch hätte (Art. 102m Abs. 1 Bst. d AsylG), würde aufgrund des vorliegenden Direktentscheides einen prozessualen Leerlauf darstellen. Der diesbezügliche Antrag ist daher abzuweisen (vgl. etwa Urteil des BVGer E-4449/2018 vom 28. August 2018 E. 9.2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