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D-7093/2023 vom 15. Januar 2024</w:t>
      </w:r>
    </w:p>
    <w:p>
      <w:r>
        <w:t>Bundesverwaltungsgericht, 2024-01-15, DE</w:t>
      </w:r>
    </w:p>
    <w:p>
      <w:r>
        <w:rPr>
          <w:b/>
        </w:rPr>
        <w:t xml:space="preserve">Quelle: </w:t>
      </w:r>
      <w:r>
        <w:t>https://mcp.opencaselaw.ch/entscheid/bvger_D-7093_2023</w:t>
      </w:r>
    </w:p>
    <w:p>
      <w:r>
        <w:t>FR: TAF D-7093/2023 du 15 janvier 2024</w:t>
      </w:r>
    </w:p>
    <w:p>
      <w:r>
        <w:t>IT: TAF D-7093/2023 del 15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108 Abs. 1 AsylG i.V.m. Art. 10 COVID-19-Verordnung Asyl [SR 142.318, aufgehoben per 15. De- zember 2023] und Übergangsbestimmung der Aufhebungsverordnung vom 22. November 2023 [AS 2023 694] e contrario]; Art. 48 Abs. 1 sowie Art. 52 Abs. 1 VwVG). Auf die Beschwerde ist – unter Vorbehalt von E. 1.3 – einzutreten.</w:t>
      </w:r>
    </w:p>
    <w:p>
      <w:r>
        <w:rPr>
          <w:b/>
        </w:rPr>
        <w:t>E. 1.3</w:t>
      </w:r>
    </w:p>
    <w:p>
      <w:r>
        <w:t>Auf den Antrag auf Wiederherstellung der aufschiebenden Wirkung ist nicht einzutreten, da der Beschwerde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w:t>
      </w:r>
    </w:p>
    <w:p>
      <w:r>
        <w:t>D-7093/2023 Seite 5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4.2.2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4.2.3</w:t>
      </w:r>
    </w:p>
    <w:p>
      <w:r>
        <w:t>Ausgangspunkt für die Beurteilung der Flüchtlingseigenschaft ist die Frage nach der zum Zeitpunkt der Ausreise vorhandenen Verfolgung oder begründeten Furcht vor einer solchen. Die Situation zum Zeitpunkt des</w:t>
      </w:r>
    </w:p>
    <w:p>
      <w:r>
        <w:t>D-7093/2023 Seite 6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 Aufl., Basel 2022, Rz. 14.38).</w:t>
      </w:r>
    </w:p>
    <w:p>
      <w:r>
        <w:rPr>
          <w:b/>
        </w:rPr>
        <w:t>E. 5.1</w:t>
      </w:r>
    </w:p>
    <w:p>
      <w:r>
        <w:t>Das SEM kam in der angefochtenen Verfügung zum Schluss, die Vor- bringen des Beschwerdeführers hielten den Anforderungen an die Flücht- lingseigenschaft gemäss Art. 3 AsylG nicht stand. Zur Begründung führte es aus, die Vorbringen liessen keine gezielt gegen ihn gerichtete Verfol- gungsmassnahmen aus den in Art. 3 Abs. 1 AsylG genannten Gründen er- kennen. Aus seinen Schilderungen gehe hervor, dass er den Grund für die Polizeikontrolle kurz vor der Ausreise nicht kenne. Er und sein (…) seien nach der Kontrolle entlassen worden, weshalb diese Situation als zufällig durchgeführte Kontrolle und als nun abgeschlossene Handlung bewertet werden könne. Die geschilderten Schikanen würden an dieser Einschät- zung nichts ändern, da es sich dabei nicht um ernsthafte Nachteile im Sinne des Asylgesetzes handeln würde, die einen Verbleib im Heimatland verunmöglichen oder unzumutbar erschweren würden. Aus seinen Schil- derungen gehe auch keine ernste Bedrohungslage hervor, wonach er um sein Leben zu fürchten hätte. Ein konkreter Vorwurf gegen ihn sei nicht erhoben worden. Es gebe deshalb keinen Grund zur Annahme, dass er in absehbarer Zukunft verfolgt werden würde. Bezüglich der geltend gemach- ten Schikanen, deren er und seine Familie aufgrund ihrer kurdischen Eth- nie ausgesetzt gewesen sei aus, sei allgemein bekannt, dass Angehörige der kurdischen Bevölkerung in der Türkei verschiedenen Formen von Schi- kanen und Benachteiligungen ausgesetzt seien. Dabei handle es sich nicht um ernsthafte Nachteile im Sinne des Asylgesetzes, die einen Verbleib im Heimatland verunmöglichen oder unzumutbar erschweren würden. Die all- gemeine Situation, in der sich die kurdische Bevölkerung befinde, führe deshalb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Die im vorliegenden Fall geltend gemach- ten Schikanen würden in ihrer Intensität nicht über die Nachteile hinausge- hen, welche weite Teile der kurdischen Bevölkerung in der Türkei in ähnli- cher Weise treffen könnten.</w:t>
      </w:r>
    </w:p>
    <w:p>
      <w:r>
        <w:t>D-7093/2023 Seite 7 Die in der Stellungnahme zum Entscheidentwurf enthaltenen Ausführun- gen führten zu keinem anderen Ergebnis.</w:t>
      </w:r>
    </w:p>
    <w:p>
      <w:r>
        <w:rPr>
          <w:b/>
        </w:rPr>
        <w:t>E. 5.2</w:t>
      </w:r>
    </w:p>
    <w:p>
      <w:r>
        <w:t>In seiner Beschwerdeschrift macht der Beschwerdeführer im Wesentli- chen geltend, es habe schon vor der für seinen Ausreiseentschluss we- sentlichen Polizeikontrolle mehrere schlimme Vorfälle gegeben. So habe er vor drei Jahren in E._______ gearbeitet und sei – da er kurdische Musik habe hören wollen, von nationalistischen und faschistischen Personen zu- sammengeschlagen worden. Er habe deshalb nach D._______ zurückkeh- ren müssen. AKP-nahe nationalistische Anhänger hätten ihn bedroht, seine Adresse und sein Bankkonto gefunden und ihn erpressen wollen. Vor drei Tagen hätten die gleichen Leute versucht, von seinem Konto Geld abzuhe- ben, per SMS habe er eine Warnung erhalten. Bei der Polizeikontrolle habe es sich sodann – entgegen der vorinstanzlichen Auffassung – nicht um eine Routinekontrolle gehandelt, er und sein (…) seien bedroht und mehrere Stunden festgehalten worden. Man habe sogar versucht, sie zu schlagen. Im Jahr 2023 habe er bei der Rückkehr von einem Besuch im Irak beim Grenzübertritt in F._______ aus dem Bus aussteigen und auf der Polizei- station bleiben müssen. Dabei seien auch sein Name und seine Adresse aufgenommen worden. Er könne in der Türkei nirgendwo hingehen, sein Name sei überall bekannt und er werde als Kurde diskriminiert. Im Fall ei- ner Rückkehr befürchte er, getötet zu werden. Er habe Angst vor der Polizei und den nationalistischen und faschistischen Leuten in der Türkei.</w:t>
      </w:r>
    </w:p>
    <w:p>
      <w:r>
        <w:rPr>
          <w:b/>
        </w:rPr>
        <w:t>E. 6.1</w:t>
      </w:r>
    </w:p>
    <w:p>
      <w:r>
        <w:t>Das Bundesverwaltungsgericht gelangt nach Prüfung der Akten zum Schluss, dass die Vorinstanz das Asylgesuch des Beschwerdeführers zu Recht abgelehnt hat. Sie hat ausführlich und mit zutreffender Begründung dargelegt, weshalb die vom Beschwerdeführer geschilderten Ereignisse die Anforderungen an die Flüchtlingseigenschaft nicht erfüllen. Zur Vermei- dung von Wiederholungen kann vorab auf die in allen Punkten zutreffenden Erwägungen verwiesen werden (vgl. E. 5.1). Die Ausführungen in der Be- schwerde vermögen zu keiner anderen Betrachtungsweise zu führen.</w:t>
      </w:r>
    </w:p>
    <w:p>
      <w:r>
        <w:rPr>
          <w:b/>
        </w:rPr>
        <w:t>E. 6.2.1</w:t>
      </w:r>
    </w:p>
    <w:p>
      <w:r>
        <w:t>Der Einwand des Beschwerdeführers, das SEM sei bei der poli- zeilichen Kontrolle kurz vor der Ausreise zu Unrecht von einer Rou- tinekontrolle ausgegangen, erweist sich weder als stichhaltig noch als rele- vant. Einerseits ist der Hinweis auf die Behandlung während und die Dauer der Festhaltung nicht geeignet, die eigene Aussage des Beschwerdefüh- rers, er wisse nicht, warum die Polizeikontrolle stattgefunden habe (vgl.</w:t>
      </w:r>
    </w:p>
    <w:p>
      <w:r>
        <w:t>D-7093/2023 Seite 8 SEM-Akten act. 1291430-15 F46), zu entkräften. Anhaltspunkt für die Annahme einer gezielten Aktion ergeben sich daraus nicht. Anderseits führte die Vorinstanz zusätzlich aus, die Kontrolle sei als abgeschlossene Handlung zu bewerten und bei den geschilderten Schikanen handle es sich nicht um ernsthafte Nachteile im Sinne des Asylgesetzes, die einen Ver- bleib im Heimatland verunmöglichen oder unzumutbar erschweren wür- den. Diesen Argumenten setzt der Beschwerdeführer nichts Stichhaltiges entgegen.</w:t>
      </w:r>
    </w:p>
    <w:p>
      <w:r>
        <w:rPr>
          <w:b/>
        </w:rPr>
        <w:t>E. 6.2.2</w:t>
      </w:r>
    </w:p>
    <w:p>
      <w:r>
        <w:t>In der Beschwerdeschrift bringt der Beschwerdeführer zusätzlich vor, er sei vor drei Jahren von nationalistischen und faschistischen Personen zusammengeschlagen worden, weil er kurdische Musik gehört habe. Ebensolche Leute hätten vor drei Tagen versucht, Geld von seinem Konto abzuheben, dies wisse er aufgrund einer ihm per SMS übermittelten Warnnachricht. Bei diesen Vorkommnissen handelt es sich um pauschale und bislang durch nichts belegte Behauptungen, welche – soweit sie vor drei Jahren stattgefunden haben sollen – als nachgeschoben zu beurteilen sind. Überdies, deren Glaubhaftigkeit angenommen, erreichen sie entweder in flüchtlingsrechtlicher Hinsicht nicht die nötige Intensität oder liegen in zeitlicher Hinsicht zu lange zurück, als dass sie für die Ausreise des Beschwerdeführers im Oktober 2023 als kausal zu bezeichnen wären. Die Tatsache, dass Angehörige der kurdischen Bevölkerung in der Türkei Schikanen und Benachteiligungen verschiedenster Art ausgesetzt sein können, führt – vom SEM zu Recht angeführt und entgegen der entgegengesetzten Ansicht des Beschwerdeführers – nicht per se zur Anerkennung der Flüchtlingseigenschaft, da es sich dabei nicht um ernsthafte Nachteile im flüchtlingsrechtlichen Sinne handelt. Dasselbe gilt für die erst auf Beschwerdeebene geltend gemachte Anhaltung anlässlich des Grenzübertritts vom Irak in die Türkei im Jahr 2023. Nach dem Gesagten vermögen die neuen Vorbringen keine asylrechtliche relevante Verfolgung zu begründen.</w:t>
      </w:r>
    </w:p>
    <w:p>
      <w:r>
        <w:rPr>
          <w:b/>
        </w:rPr>
        <w:t>E. 6.2.3</w:t>
      </w:r>
    </w:p>
    <w:p>
      <w:r>
        <w:t>Anzumerken bleibt schliesslich, dass der Beschwerdeführer unbehel- ligt und legal auf dem Luftweg aus der Türkei ausreisen konnte. Danach ist weder den Akten zufolge etwas geschehen, noch wird auf Beschwerde- ebene etwas vorgebracht, was auf ein ernsthaftes Verfolgungsinteresse seitens der Behörden hindeuten könnte. Es besteht aufgrund des Gesag- ten kein hinreichender Grund zur Annahme einer im Zeitpunkt der Ausreise bestandenen oder zukünftig drohenden asylbeachtlichen Verfolgung. Den</w:t>
      </w:r>
    </w:p>
    <w:p>
      <w:r>
        <w:t>D-7093/2023 Seite 9 Asylvorbringen fehlt es insgesamt an der notwendigen Intensität und Ge- zieltheit; sie stellen keine ernsthaften Nachteile im Sinne des Asylgesetzes dar.</w:t>
      </w:r>
    </w:p>
    <w:p>
      <w:r>
        <w:rPr>
          <w:b/>
        </w:rPr>
        <w:t>E. 6.3</w:t>
      </w:r>
    </w:p>
    <w:p>
      <w:r>
        <w:t>Zusammenfassend ergibt sich, dass es dem Beschwerdeführer nicht gelungen ist, eine zum Zeitpunkt seiner Ausreise aus der Türkei beste- hende oder unmittelbar drohende asylrechtlich relevante Verfolgung nach- zuweisen oder zumindest glaubhaft zu machen. Nachdem eine Vorverfol- gung verneint werden muss, liegen keine hinreichend konkreten Anhalts- punkte für eine für die Flüchtlingseigenschaft relevante Verfolgung vor, welche ihm heute bei einer Rückkehr in den Heimatstaat mit beachtlicher Wahrscheinlichkeit und in absehbarer Zukunft drohen würde. Die Vor- instanz hat die Flüchtlingseigenschaft mangels Relevanz der Asylvorbrin- gen zu Recht verneint. Der Beschwerdeführer ist nicht schutzbedürftig im Sinne von Art. 3 AsylG, weshalb das SEM das Asylgesuch zu Recht abge- 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D-7093/2023 Seite 10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 staat den Wegweisungsvollzug zum heutigen Zeitpunkt als unzulässig er- scheinen.</w:t>
      </w:r>
    </w:p>
    <w:p>
      <w:r>
        <w:rPr>
          <w:b/>
        </w:rPr>
        <w:t>E. 8.2.3</w:t>
      </w:r>
    </w:p>
    <w:p>
      <w:r>
        <w:t>Nach dem Gesagten ist der Vollzug der Wegweisung sowohl im Sinne der asyl- als auch der völkerrechtlichen Bestimmungen zulässig.</w:t>
      </w:r>
    </w:p>
    <w:p>
      <w:r>
        <w:t>D-7093/2023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und der Entwicklungen nach dem Militär- putschversuch im Juli 2016 ist gemäss konstanter Praxis des Bundesver- waltungsgerichts nicht von einer Situation allgemeiner Gewalt oder bürger- kriegsähnlichen Verhältnissen in der Türkei – auch nicht für Angehörige der kurdischen Ethnie – auszugehen. Bei der Herkunftsprovinz des Beschwer- deführers (D._______) handelt es sich sodann nicht um eine Provinz, bei der die geltende Rechtsprechung des Bundesverwaltungsgerichts von der generellen Unzumutbarkeit des Vollzugs von Wegweisungen ausgeht (vgl. zum Ganzen etwa das Urteil des BVGer D-3206/2023 vom 9. Januar 2024 E. 9.2.3.1 m.w.H.; BVGE 2013/2 E. 9.6 und Referenzurteil E-1948/2018 vom 12. Juni 2018 E. 7.3.1 f.). D._______ war zudem nicht unmittelbar von den Auswirkungen des schweren Erdbebens anfangs Feb- ruar 2023 betroffen (vgl. Urteil des BVGer E-4665/2023 vom 17. November 2023 E. 8.3.1).</w:t>
      </w:r>
    </w:p>
    <w:p>
      <w:r>
        <w:rPr>
          <w:b/>
        </w:rPr>
        <w:t>E. 8.3.3</w:t>
      </w:r>
    </w:p>
    <w:p>
      <w:r>
        <w:t>Auch in individueller Hinsicht sind keine Gründe ersichtlich, welche eine Wegweisung als unzumutbar erscheinen liessen. Diesbezüglich kann auf die zutreffenden vorinstanzlichen Ausführungen verwiesen werden. Der Einwand des Beschwerdeführers, er könne nicht woanders in der Tür- kei arbeiten, sein Name sei bekannt und er werde als Kurde überall diskri- miniert, überzeugt angesichts seiner in anderen Teilen der Türkei lebenden Geschwister nicht. Andere Wegweisungsvollzugshindernisse werden nicht geltend gemacht und ergeben sich auch nicht aus den Akten.</w:t>
      </w:r>
    </w:p>
    <w:p>
      <w:r>
        <w:rPr>
          <w:b/>
        </w:rPr>
        <w:t>E. 8.3.4</w:t>
      </w:r>
    </w:p>
    <w:p>
      <w:r>
        <w:t>Nach dem Gesagten erweist sich der Vollzug der Wegweisung als zumutbar.</w:t>
      </w:r>
    </w:p>
    <w:p>
      <w:r>
        <w:rPr>
          <w:b/>
        </w:rPr>
        <w:t>E. 8.4</w:t>
      </w:r>
    </w:p>
    <w:p>
      <w:r>
        <w:t>Schliesslich obliegt es dem Beschwerdeführer, der im Besitz einer gül- tigen Identitätskarte sowie eines gültigen Reisepasses ist, sich bei der</w:t>
      </w:r>
    </w:p>
    <w:p>
      <w:r>
        <w:t>D-7093/2023 Seite 12 zuständigen Vertretung des Heimatstaates die für eine Rückkehr allfällig weiteren notwendigen Reisedokumente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w:t>
      </w:r>
    </w:p>
    <w:p>
      <w:r>
        <w:rPr>
          <w:b/>
        </w:rPr>
        <w:t>E. 10</w:t>
      </w:r>
    </w:p>
    <w:p>
      <w:r>
        <w:t>Nach dem Gesagten ist die Beschwerde abzuweisen, soweit darauf einzu- treten ist.</w:t>
      </w:r>
    </w:p>
    <w:p>
      <w:r>
        <w:rPr>
          <w:b/>
        </w:rPr>
        <w:t>E. 11</w:t>
      </w:r>
    </w:p>
    <w:p>
      <w:r>
        <w:t>Mit dem vorliegenden Direktentscheid ist der Antrag auf Verzicht auf die Erhebung eines Kostenvorschusses gegenstandslos geworden.</w:t>
      </w:r>
    </w:p>
    <w:p>
      <w:r>
        <w:rPr>
          <w:b/>
        </w:rPr>
        <w:t>E. 12.1</w:t>
      </w:r>
    </w:p>
    <w:p>
      <w:r>
        <w:t>Die Gesuche um Gewährung der unentgeltlichen Prozessführung und amtlichen Rechtsverbeiständung sind abzuweisen, da die Begehren – wie sich aus den vorstehenden Erwägungen ergibt – als aussichtslos zu be- zeichnen sind.</w:t>
      </w:r>
    </w:p>
    <w:p>
      <w:r>
        <w:rPr>
          <w:b/>
        </w:rPr>
        <w:t>E. 12.2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D-7093/2023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